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20085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 w14:paraId="10E86F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陕西省xxx创新中心</w:t>
      </w:r>
    </w:p>
    <w:p w14:paraId="7F4DAC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考核评估报告（提纲）</w:t>
      </w:r>
    </w:p>
    <w:p w14:paraId="735ABA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 w14:paraId="5F39EBB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创新资源情况</w:t>
      </w:r>
    </w:p>
    <w:p w14:paraId="407A55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0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>依托公司组织结构，股东单位及出资情况（列表）；联盟单位聚集创新资源，包括本领域省级以上创新平台、产业链上下游企业、科研院所、高校等参与情况；利用现有仪器、设备等资源，与成员单位之间实现资源开放共享情况。</w:t>
      </w:r>
    </w:p>
    <w:p w14:paraId="3DC6FA1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创新能力情况</w:t>
      </w:r>
    </w:p>
    <w:p w14:paraId="7DD1F0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0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>建设研发、中试、检验检测等创新平台情况（包括主要设备清单、设备价值等）；建立固定研发队伍，科研人员占职工总数比例，拥有本领域院士或行业领军专家等情况（包括主要研发带头人、技术委员会名单）。</w:t>
      </w:r>
    </w:p>
    <w:p w14:paraId="0147862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创新活动情况</w:t>
      </w:r>
    </w:p>
    <w:p w14:paraId="24CEEF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0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>研发费用投入、研发投入占营业收入比例等情况；自主、委托或产学研合作开展技术创新活动、承担或参与省级以上项目情况。（需提供项目立项、委托协议等相关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证明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>材料。）</w:t>
      </w:r>
    </w:p>
    <w:p w14:paraId="7635371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成果转化情况</w:t>
      </w:r>
    </w:p>
    <w:p w14:paraId="3B38DD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0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>向企业提供服务或通过自行孵化企业等方式，实现共性技术转移扩散情况；申请及新增专利、软件著作权，</w:t>
      </w:r>
      <w:r>
        <w:rPr>
          <w:rFonts w:hint="default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>主持或参与制定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>各类</w:t>
      </w:r>
      <w:r>
        <w:rPr>
          <w:rFonts w:hint="default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>标准等情况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>；</w:t>
      </w:r>
      <w:r>
        <w:rPr>
          <w:rFonts w:hint="default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>开发形成样品、样机及商业化等情况。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>（需提供服务</w:t>
      </w:r>
      <w:r>
        <w:rPr>
          <w:rFonts w:hint="default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>协议、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>技术报告、</w:t>
      </w:r>
      <w:r>
        <w:rPr>
          <w:rFonts w:hint="default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>专利、标准、产品等相关证明材料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>。）</w:t>
      </w:r>
    </w:p>
    <w:p w14:paraId="0892933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可持续发展情况</w:t>
      </w:r>
    </w:p>
    <w:p w14:paraId="785645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0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>市场化运营、成果转移扩散、知识产权协同运用等机制建设情况（包括相关制度清单）；研发方向、人才培养、行业服务、能力建设、交流合作等方面规划制定情况；开展委托研发、成果转化、技术服务等业务及取得收益情况。（需提供委托或服务</w:t>
      </w:r>
      <w:r>
        <w:rPr>
          <w:rFonts w:hint="default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>协议、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>上年度</w:t>
      </w:r>
      <w:r>
        <w:rPr>
          <w:rFonts w:hint="default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>审计报告等相关证明材料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>。）</w:t>
      </w:r>
    </w:p>
    <w:p w14:paraId="2CC2357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获得荣誉资质情况</w:t>
      </w:r>
    </w:p>
    <w:p w14:paraId="3E054C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00" w:firstLineChars="200"/>
        <w:jc w:val="both"/>
        <w:textAlignment w:val="auto"/>
        <w:rPr>
          <w:rFonts w:hint="default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>（需提供</w:t>
      </w:r>
      <w:r>
        <w:rPr>
          <w:rFonts w:hint="default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>获得相关荣誉、资质等证明材料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>）</w:t>
      </w:r>
    </w:p>
    <w:p w14:paraId="6C3B830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数据填报表（见附件2）</w:t>
      </w:r>
    </w:p>
    <w:p w14:paraId="67A4A56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相关证明材料</w:t>
      </w:r>
    </w:p>
    <w:p w14:paraId="5490A0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 xml:space="preserve">  参照以上章节提示提供。</w:t>
      </w:r>
    </w:p>
    <w:p w14:paraId="6EDF60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587534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陕西省xxx创新中心</w:t>
      </w:r>
    </w:p>
    <w:p w14:paraId="6A8EC3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建设进展情况报告（提纲）</w:t>
      </w:r>
    </w:p>
    <w:p w14:paraId="371E90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2AD46DB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创新资源情况</w:t>
      </w:r>
    </w:p>
    <w:p w14:paraId="0B28C3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0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>依托公司组织结构，产业联盟组建，聚集创新资源，体制机制建设等情况。</w:t>
      </w:r>
    </w:p>
    <w:p w14:paraId="799FF7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创新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平台建设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情况</w:t>
      </w:r>
    </w:p>
    <w:p w14:paraId="1BC584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0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>研发、中试、检验检测等创新平台建设进展及资金投入等情况。</w:t>
      </w:r>
    </w:p>
    <w:p w14:paraId="7659534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三、人才队伍建设情况</w:t>
      </w:r>
    </w:p>
    <w:p w14:paraId="5B7ED3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default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 xml:space="preserve">    创新中心人才队伍、技术专家委员会等建设进展情况。</w:t>
      </w:r>
    </w:p>
    <w:p w14:paraId="61FB25C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创新活动情况</w:t>
      </w:r>
    </w:p>
    <w:p w14:paraId="069359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0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>围绕发展方向开展的技术创新等活动情况。</w:t>
      </w:r>
    </w:p>
    <w:p w14:paraId="7B8B39F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其他相关进展情况</w:t>
      </w:r>
    </w:p>
    <w:p w14:paraId="6E619D2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相关证明材料</w:t>
      </w:r>
    </w:p>
    <w:p w14:paraId="239E654D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2C08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52C283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52C283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EA9BE6"/>
    <w:multiLevelType w:val="singleLevel"/>
    <w:tmpl w:val="AFEA9B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706D408"/>
    <w:multiLevelType w:val="singleLevel"/>
    <w:tmpl w:val="C706D40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73916"/>
    <w:rsid w:val="009071F7"/>
    <w:rsid w:val="013E2018"/>
    <w:rsid w:val="02122CBF"/>
    <w:rsid w:val="034623EE"/>
    <w:rsid w:val="03DD0363"/>
    <w:rsid w:val="03DF7970"/>
    <w:rsid w:val="049F3CA4"/>
    <w:rsid w:val="04E768C5"/>
    <w:rsid w:val="052460FB"/>
    <w:rsid w:val="055830D2"/>
    <w:rsid w:val="05A206BF"/>
    <w:rsid w:val="05FF5C75"/>
    <w:rsid w:val="0617584D"/>
    <w:rsid w:val="06187C8D"/>
    <w:rsid w:val="064A1761"/>
    <w:rsid w:val="06723F12"/>
    <w:rsid w:val="06ED47ED"/>
    <w:rsid w:val="0776344D"/>
    <w:rsid w:val="07CA1B22"/>
    <w:rsid w:val="08297BEC"/>
    <w:rsid w:val="08A03E34"/>
    <w:rsid w:val="08ED1D35"/>
    <w:rsid w:val="090A5A61"/>
    <w:rsid w:val="092B6B72"/>
    <w:rsid w:val="09382E00"/>
    <w:rsid w:val="09770614"/>
    <w:rsid w:val="098A50B6"/>
    <w:rsid w:val="09A20670"/>
    <w:rsid w:val="09FC0F76"/>
    <w:rsid w:val="0A133D15"/>
    <w:rsid w:val="0A3E636B"/>
    <w:rsid w:val="0B660985"/>
    <w:rsid w:val="0B7B7DE4"/>
    <w:rsid w:val="0C022D24"/>
    <w:rsid w:val="0D3D54C7"/>
    <w:rsid w:val="0DD04F86"/>
    <w:rsid w:val="0DE00553"/>
    <w:rsid w:val="0F4C4FB3"/>
    <w:rsid w:val="0F543018"/>
    <w:rsid w:val="10493EF0"/>
    <w:rsid w:val="10A03991"/>
    <w:rsid w:val="10E2706C"/>
    <w:rsid w:val="112677CD"/>
    <w:rsid w:val="11605BA8"/>
    <w:rsid w:val="117B7A3A"/>
    <w:rsid w:val="11AA0589"/>
    <w:rsid w:val="1225016D"/>
    <w:rsid w:val="122D6840"/>
    <w:rsid w:val="12B82B99"/>
    <w:rsid w:val="13CA729C"/>
    <w:rsid w:val="14060DE1"/>
    <w:rsid w:val="15192D96"/>
    <w:rsid w:val="1555358D"/>
    <w:rsid w:val="15C302C1"/>
    <w:rsid w:val="15CD44D1"/>
    <w:rsid w:val="160349AB"/>
    <w:rsid w:val="16111742"/>
    <w:rsid w:val="161D0664"/>
    <w:rsid w:val="163D699D"/>
    <w:rsid w:val="164F37A5"/>
    <w:rsid w:val="16FA7D55"/>
    <w:rsid w:val="17CB1D98"/>
    <w:rsid w:val="182D5745"/>
    <w:rsid w:val="18451C60"/>
    <w:rsid w:val="18F356AC"/>
    <w:rsid w:val="19AD0BAC"/>
    <w:rsid w:val="1ABF0CCD"/>
    <w:rsid w:val="1B222CEA"/>
    <w:rsid w:val="1B5857EC"/>
    <w:rsid w:val="1BE70186"/>
    <w:rsid w:val="1CC57F42"/>
    <w:rsid w:val="1CD37257"/>
    <w:rsid w:val="1CFF01FD"/>
    <w:rsid w:val="1D3A7F00"/>
    <w:rsid w:val="1DA83DB7"/>
    <w:rsid w:val="1DB91AD3"/>
    <w:rsid w:val="1DE24E96"/>
    <w:rsid w:val="1EB648F2"/>
    <w:rsid w:val="1F26058A"/>
    <w:rsid w:val="1F61D970"/>
    <w:rsid w:val="1F6F598A"/>
    <w:rsid w:val="1FC11034"/>
    <w:rsid w:val="20307F5E"/>
    <w:rsid w:val="20A11517"/>
    <w:rsid w:val="20CE630D"/>
    <w:rsid w:val="20FE602D"/>
    <w:rsid w:val="211F3D72"/>
    <w:rsid w:val="21E216DA"/>
    <w:rsid w:val="22235254"/>
    <w:rsid w:val="22AB6FED"/>
    <w:rsid w:val="22F541FE"/>
    <w:rsid w:val="241C0110"/>
    <w:rsid w:val="243D46C7"/>
    <w:rsid w:val="24574733"/>
    <w:rsid w:val="252F19D0"/>
    <w:rsid w:val="25E33385"/>
    <w:rsid w:val="265055A1"/>
    <w:rsid w:val="26F356F3"/>
    <w:rsid w:val="27842A64"/>
    <w:rsid w:val="28F11C08"/>
    <w:rsid w:val="291F7550"/>
    <w:rsid w:val="295F1070"/>
    <w:rsid w:val="2A282CB7"/>
    <w:rsid w:val="2A6E7289"/>
    <w:rsid w:val="2BCD1F23"/>
    <w:rsid w:val="2C283A81"/>
    <w:rsid w:val="2CA64350"/>
    <w:rsid w:val="2CF16BE6"/>
    <w:rsid w:val="2D200796"/>
    <w:rsid w:val="2D5E2C34"/>
    <w:rsid w:val="2D832A39"/>
    <w:rsid w:val="2E133A83"/>
    <w:rsid w:val="2E1D73B4"/>
    <w:rsid w:val="2EA41C7E"/>
    <w:rsid w:val="2EE2530A"/>
    <w:rsid w:val="2F276DE0"/>
    <w:rsid w:val="30836217"/>
    <w:rsid w:val="3109327F"/>
    <w:rsid w:val="31460EE6"/>
    <w:rsid w:val="31B02B14"/>
    <w:rsid w:val="336F7EAD"/>
    <w:rsid w:val="33FF24C8"/>
    <w:rsid w:val="35064D89"/>
    <w:rsid w:val="3689047F"/>
    <w:rsid w:val="36EB48C7"/>
    <w:rsid w:val="378D6D31"/>
    <w:rsid w:val="37AA0860"/>
    <w:rsid w:val="37DA0370"/>
    <w:rsid w:val="37E16B3D"/>
    <w:rsid w:val="389B14AE"/>
    <w:rsid w:val="3961741B"/>
    <w:rsid w:val="3A9D7939"/>
    <w:rsid w:val="3AF35010"/>
    <w:rsid w:val="3C09240E"/>
    <w:rsid w:val="3C504D81"/>
    <w:rsid w:val="3C760BE7"/>
    <w:rsid w:val="3CCC214C"/>
    <w:rsid w:val="3D02550F"/>
    <w:rsid w:val="3D1130B4"/>
    <w:rsid w:val="3D1943A9"/>
    <w:rsid w:val="3E257414"/>
    <w:rsid w:val="3ECF1FC0"/>
    <w:rsid w:val="3F235B23"/>
    <w:rsid w:val="3F9738E4"/>
    <w:rsid w:val="405E7E2A"/>
    <w:rsid w:val="40C83C56"/>
    <w:rsid w:val="41370662"/>
    <w:rsid w:val="41516138"/>
    <w:rsid w:val="425C406C"/>
    <w:rsid w:val="42CD2DB2"/>
    <w:rsid w:val="43234C5C"/>
    <w:rsid w:val="434877D8"/>
    <w:rsid w:val="440D3A32"/>
    <w:rsid w:val="440F4454"/>
    <w:rsid w:val="44592FE6"/>
    <w:rsid w:val="449B4577"/>
    <w:rsid w:val="46C97FEA"/>
    <w:rsid w:val="47255089"/>
    <w:rsid w:val="473311E6"/>
    <w:rsid w:val="47363DBC"/>
    <w:rsid w:val="474A4205"/>
    <w:rsid w:val="47E757FB"/>
    <w:rsid w:val="48D030CD"/>
    <w:rsid w:val="49333D25"/>
    <w:rsid w:val="4953791E"/>
    <w:rsid w:val="4A622219"/>
    <w:rsid w:val="4A641E98"/>
    <w:rsid w:val="4AFF6221"/>
    <w:rsid w:val="4B1F1BB5"/>
    <w:rsid w:val="4BD92CFF"/>
    <w:rsid w:val="4BE67E16"/>
    <w:rsid w:val="4C801C99"/>
    <w:rsid w:val="4C8449BE"/>
    <w:rsid w:val="4D19148D"/>
    <w:rsid w:val="4DC07D7E"/>
    <w:rsid w:val="4DC1463F"/>
    <w:rsid w:val="4EB71E32"/>
    <w:rsid w:val="4F2B6029"/>
    <w:rsid w:val="4FCB1C78"/>
    <w:rsid w:val="4FF33DB8"/>
    <w:rsid w:val="50086BF8"/>
    <w:rsid w:val="50792360"/>
    <w:rsid w:val="50E41142"/>
    <w:rsid w:val="520420B2"/>
    <w:rsid w:val="52816BE9"/>
    <w:rsid w:val="535D6353"/>
    <w:rsid w:val="537107C0"/>
    <w:rsid w:val="537539FA"/>
    <w:rsid w:val="53794425"/>
    <w:rsid w:val="53887198"/>
    <w:rsid w:val="540C51F2"/>
    <w:rsid w:val="54B4409A"/>
    <w:rsid w:val="55344EB7"/>
    <w:rsid w:val="559D0633"/>
    <w:rsid w:val="55A5503C"/>
    <w:rsid w:val="55BB16B6"/>
    <w:rsid w:val="55BE6DB7"/>
    <w:rsid w:val="55F54236"/>
    <w:rsid w:val="562A1462"/>
    <w:rsid w:val="58202AAE"/>
    <w:rsid w:val="5854734C"/>
    <w:rsid w:val="586456A3"/>
    <w:rsid w:val="58BC7AA4"/>
    <w:rsid w:val="595C637A"/>
    <w:rsid w:val="59967408"/>
    <w:rsid w:val="59B12BDB"/>
    <w:rsid w:val="59DD74BB"/>
    <w:rsid w:val="5A986E5F"/>
    <w:rsid w:val="5BBD7D7F"/>
    <w:rsid w:val="5E174F66"/>
    <w:rsid w:val="5ED13E1C"/>
    <w:rsid w:val="5F6A0B17"/>
    <w:rsid w:val="5FC72BF2"/>
    <w:rsid w:val="600C6098"/>
    <w:rsid w:val="60510E15"/>
    <w:rsid w:val="609F6996"/>
    <w:rsid w:val="60EA726D"/>
    <w:rsid w:val="612541EC"/>
    <w:rsid w:val="615A7516"/>
    <w:rsid w:val="620451C2"/>
    <w:rsid w:val="62285198"/>
    <w:rsid w:val="62F6086B"/>
    <w:rsid w:val="630A6E47"/>
    <w:rsid w:val="63392A57"/>
    <w:rsid w:val="63523981"/>
    <w:rsid w:val="643B2A66"/>
    <w:rsid w:val="64407D86"/>
    <w:rsid w:val="656A63D4"/>
    <w:rsid w:val="658C092C"/>
    <w:rsid w:val="65A22AAB"/>
    <w:rsid w:val="65D649A4"/>
    <w:rsid w:val="66A01E6F"/>
    <w:rsid w:val="676705B3"/>
    <w:rsid w:val="67CE26A0"/>
    <w:rsid w:val="67F414D3"/>
    <w:rsid w:val="68332285"/>
    <w:rsid w:val="689E1934"/>
    <w:rsid w:val="68AB0B3D"/>
    <w:rsid w:val="694A61CA"/>
    <w:rsid w:val="69E718CB"/>
    <w:rsid w:val="69EC37D4"/>
    <w:rsid w:val="6A3A1355"/>
    <w:rsid w:val="6A410CE0"/>
    <w:rsid w:val="6B6C4B43"/>
    <w:rsid w:val="6B953B90"/>
    <w:rsid w:val="6CD72E59"/>
    <w:rsid w:val="6DBE18BE"/>
    <w:rsid w:val="6DF56B72"/>
    <w:rsid w:val="6F191197"/>
    <w:rsid w:val="6F7F1B34"/>
    <w:rsid w:val="6FD06B82"/>
    <w:rsid w:val="6FFB53BC"/>
    <w:rsid w:val="6FFB8827"/>
    <w:rsid w:val="70A0453C"/>
    <w:rsid w:val="70FC6E6A"/>
    <w:rsid w:val="70FF3672"/>
    <w:rsid w:val="71095618"/>
    <w:rsid w:val="71155816"/>
    <w:rsid w:val="714C6027"/>
    <w:rsid w:val="72CF006A"/>
    <w:rsid w:val="7355678D"/>
    <w:rsid w:val="735E6655"/>
    <w:rsid w:val="73905147"/>
    <w:rsid w:val="73AD7ECC"/>
    <w:rsid w:val="74A075B2"/>
    <w:rsid w:val="75B6202C"/>
    <w:rsid w:val="75BD7438"/>
    <w:rsid w:val="75D75DE4"/>
    <w:rsid w:val="7701204E"/>
    <w:rsid w:val="77EB71F5"/>
    <w:rsid w:val="7878299F"/>
    <w:rsid w:val="79BD47BC"/>
    <w:rsid w:val="79CD59E4"/>
    <w:rsid w:val="7A0672B6"/>
    <w:rsid w:val="7BFF3192"/>
    <w:rsid w:val="7BFF6D68"/>
    <w:rsid w:val="7C5B0211"/>
    <w:rsid w:val="7C9F08FF"/>
    <w:rsid w:val="7CA71E08"/>
    <w:rsid w:val="7D1A4D15"/>
    <w:rsid w:val="7D6F22D8"/>
    <w:rsid w:val="7EB5324F"/>
    <w:rsid w:val="7F0D0A7F"/>
    <w:rsid w:val="7FDB285A"/>
    <w:rsid w:val="7FDD6EE0"/>
    <w:rsid w:val="AFEBDC62"/>
    <w:rsid w:val="BFE86F7F"/>
    <w:rsid w:val="E735AD1E"/>
    <w:rsid w:val="F2EC1B87"/>
    <w:rsid w:val="F69F8629"/>
    <w:rsid w:val="F7B6C172"/>
    <w:rsid w:val="FB7FAF84"/>
    <w:rsid w:val="FD756C65"/>
    <w:rsid w:val="FDFF9FB8"/>
    <w:rsid w:val="FEBF0D9B"/>
    <w:rsid w:val="FFFEBA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ascii="黑体" w:hAnsi="黑体" w:eastAsia="黑体"/>
      <w:kern w:val="2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40" w:beforeLines="0" w:beforeAutospacing="0" w:after="140" w:afterLines="0" w:afterAutospacing="0" w:line="413" w:lineRule="auto"/>
      <w:jc w:val="left"/>
      <w:outlineLvl w:val="1"/>
    </w:pPr>
    <w:rPr>
      <w:rFonts w:ascii="Arial" w:hAnsi="Arial" w:eastAsia="宋体"/>
      <w:b/>
      <w:sz w:val="30"/>
    </w:rPr>
  </w:style>
  <w:style w:type="character" w:default="1" w:styleId="8">
    <w:name w:val="Default Paragraph Font"/>
    <w:link w:val="9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Char Char Char Char Char Char Char Char Char"/>
    <w:basedOn w:val="1"/>
    <w:link w:val="8"/>
    <w:qFormat/>
    <w:uiPriority w:val="0"/>
    <w:pPr>
      <w:spacing w:after="160" w:line="240" w:lineRule="exact"/>
    </w:pPr>
  </w:style>
  <w:style w:type="character" w:styleId="10">
    <w:name w:val="Strong"/>
    <w:basedOn w:val="8"/>
    <w:qFormat/>
    <w:uiPriority w:val="0"/>
    <w:rPr>
      <w:b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794</Characters>
  <Lines>0</Lines>
  <Paragraphs>0</Paragraphs>
  <TotalTime>21</TotalTime>
  <ScaleCrop>false</ScaleCrop>
  <LinksUpToDate>false</LinksUpToDate>
  <CharactersWithSpaces>802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邹彬</cp:lastModifiedBy>
  <cp:lastPrinted>2025-02-24T10:10:00Z</cp:lastPrinted>
  <dcterms:modified xsi:type="dcterms:W3CDTF">2025-03-13T10:05:05Z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E04D274EE1DA41F4B72815858E80849A</vt:lpwstr>
  </property>
  <property fmtid="{D5CDD505-2E9C-101B-9397-08002B2CF9AE}" pid="4" name="KSOTemplateDocerSaveRecord">
    <vt:lpwstr>eyJoZGlkIjoiZjk5YjkyZmUwNmM0ZGY2ZmIzN2I2NGNhYzZjZWI0YWEiLCJ1c2VySWQiOiI0MjgxNzg3MjYifQ==</vt:lpwstr>
  </property>
</Properties>
</file>