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第六批省级临床重点专科建设项目名单</w:t>
      </w:r>
    </w:p>
    <w:bookmarkEnd w:id="0"/>
    <w:tbl>
      <w:tblPr>
        <w:tblStyle w:val="2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7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专科类别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入选单位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陕西省人民医院、宝鸡市人民医院、咸阳市第一人民医院、西安市红会医院、延安市人民医院、榆林市第一医院、延安大学附属医院、汉中市中心医院、西安市儿童医院、安康市中心医院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西安交通大学第一附属医院、陕西省人民医院、西安大兴医院、三二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〇</w:t>
            </w:r>
            <w:r>
              <w:rPr>
                <w:rStyle w:val="4"/>
                <w:rFonts w:hAnsi="宋体"/>
                <w:sz w:val="32"/>
                <w:szCs w:val="32"/>
                <w:lang w:val="en-US" w:eastAsia="zh-CN" w:bidi="ar"/>
              </w:rPr>
              <w:t>一医院、汉中市中心医院、延安大学附属医院、西安医学院第一附属医院、铜川市人民医院、西安市第三医院、西安交通大学第一附属医院榆林医院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皮肤病与性病科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西安交通大学第一附属医院、宝鸡市中心医院、咸阳市中心医院、延安市人民医院、商洛市中心医院、西安医学院第二附属医院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肾病科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西安交通大学第二附属医院、汉中市中心医院、三二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〇</w:t>
            </w:r>
            <w:r>
              <w:rPr>
                <w:rStyle w:val="4"/>
                <w:rFonts w:hAnsi="宋体"/>
                <w:sz w:val="32"/>
                <w:szCs w:val="32"/>
                <w:lang w:val="en-US" w:eastAsia="zh-CN" w:bidi="ar"/>
              </w:rPr>
              <w:t>一医院、咸阳市中心医院、宝鸡市人民医院、西电集团医院、西安医学院第一附属医院、陕西省核工业二一五医院、西安市第三医院、渭南市中心医院、西安交通大学第一附属医院榆林医院、西安市第四医院、杨凌示范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渭南市精神病医院、咸阳市中心医院、西安国际医学中心医院、榆林市第五医院、西安市第九医院、延安市第三人民医院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13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陕西省人民医院、西安交通大学第二附属医院、宝鸡市中心医院、西安市中心医院、西安市第一医院、渭南市中心医院、西北妇女儿童医院、西安交通大学第一附属医院榆林医院、商洛市中心医院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D1BDD"/>
    <w:rsid w:val="1D0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2025-03-03T10:27:00Z</dcterms:created>
  <dc:creator>wq</dc:creator>
  <cp:lastModifiedBy>wq</cp:lastModifiedBy>
  <dcterms:modified xsi:type="dcterms:W3CDTF">2025-03-03T10:27:40Z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