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6F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核电工程定额管理暂行办法</w:t>
      </w:r>
    </w:p>
    <w:p w14:paraId="3C9E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（征求意见稿）</w:t>
      </w:r>
    </w:p>
    <w:p w14:paraId="6D30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</w:p>
    <w:p w14:paraId="39C33D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目的依据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】为加强核电工程定额管理，规范核电建设市场秩序，合理确定核电工程造价，保障核电工程质量，</w:t>
      </w:r>
      <w:r>
        <w:rPr>
          <w:rFonts w:hint="eastAsia" w:ascii="Times New Roman" w:hAnsi="Times New Roman" w:eastAsia="方正仿宋_GBK" w:cs="Times New Roman"/>
          <w:strike w:val="0"/>
          <w:dstrike w:val="0"/>
          <w:sz w:val="32"/>
          <w:szCs w:val="32"/>
          <w:lang w:val="en-US" w:eastAsia="zh-CN"/>
        </w:rPr>
        <w:t>促进核电产业协调健康发展，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确保核电安全万无一失，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根据《中华人民共和国能源法》及国家有关规定，结合核电行业实际，制定本办法。</w:t>
      </w:r>
    </w:p>
    <w:p w14:paraId="517BAD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适用范围】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本办法适用于核电工程定额管理工作，本办法中所称的核电工程主要包括核岛工程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常规岛工程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及其相关附属（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BOP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工程。</w:t>
      </w:r>
    </w:p>
    <w:p w14:paraId="79A6C8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原则】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核电工程定额管理工作必须贯彻国家有关法律、法规、政策，符合国家基本建设管理要求，遵循科学公正的原则，维护国家利益和核电建设各有关方的合法权益。</w:t>
      </w:r>
    </w:p>
    <w:p w14:paraId="64E7B6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【主管部门】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国家能源局履行核电工程定额行政管理与监督职责，主要负责以下工作：</w:t>
      </w:r>
    </w:p>
    <w:p w14:paraId="3FA64C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制定核电工程定额管理制度及相关政策；</w:t>
      </w:r>
    </w:p>
    <w:p w14:paraId="4707D0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组织建立核电工程定额管理体系；</w:t>
      </w:r>
    </w:p>
    <w:p w14:paraId="6A7ED3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批准核电工程概算定额、预算定额；</w:t>
      </w:r>
    </w:p>
    <w:p w14:paraId="4DC8A5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批准核电工程工程量清单计价规范；</w:t>
      </w:r>
    </w:p>
    <w:p w14:paraId="7E05AE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批准核电工程人工工日单价、材料、施工机械台班价格调整系数；</w:t>
      </w:r>
    </w:p>
    <w:p w14:paraId="4C7E4F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监督检查核电工程定额有关工作；</w:t>
      </w:r>
    </w:p>
    <w:p w14:paraId="53BA23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其他重要事项。</w:t>
      </w:r>
    </w:p>
    <w:p w14:paraId="23C5ED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【专家委】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国家能源局组织成立核电工程定额专家委员会（以下简称专家委），负责核电工程定额的技术审查，为核电工程定额管理工作提供咨询意见和工作建议。秘书处设在中国核电发展中心，负责专家委日常工作。</w:t>
      </w:r>
    </w:p>
    <w:p w14:paraId="0F15EA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定额总站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】受国家能源局委托，中国核工业建设股份有限公司组建核电工程定额总站（以下简称定额总站），负责核电工程定额管理的技术支撑与各项工作的具体实施，主要负责以下工作：</w:t>
      </w:r>
    </w:p>
    <w:p w14:paraId="3392E53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组织编制并提交核电工程概算定额、预算定额；</w:t>
      </w:r>
    </w:p>
    <w:p w14:paraId="68DE15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组织编制并提交核电工程工程量清单计价规范；</w:t>
      </w:r>
    </w:p>
    <w:p w14:paraId="49C4FA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定期组织收集、测算和发布核电工程人工工日单价、材料、施工机械台班价格信息，测算和发布价格调整系数；</w:t>
      </w:r>
    </w:p>
    <w:p w14:paraId="76256CE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负责对其编制和发布的核电工程定额相关文件进行解释，并提供培训服务；</w:t>
      </w:r>
    </w:p>
    <w:p w14:paraId="7A115AF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负责核电工程定额软件的开发、应用和推广工作，建立和维护核电工程定额管理数据库和信息化平台；</w:t>
      </w:r>
    </w:p>
    <w:p w14:paraId="21E7BA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协助监督检查核电工程定额的执行情况；</w:t>
      </w:r>
    </w:p>
    <w:p w14:paraId="757423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承办国家能源局委托的其他相关工作。</w:t>
      </w:r>
    </w:p>
    <w:p w14:paraId="742CAE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定额分站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】受国家能源局委托，具备核岛工程建筑安装资质的</w:t>
      </w:r>
      <w:r>
        <w:rPr>
          <w:rFonts w:hint="eastAsia" w:ascii="Times New Roman" w:hAnsi="Times New Roman" w:eastAsia="方正仿宋_GBK" w:cs="Times New Roman"/>
          <w:strike w:val="0"/>
          <w:dstrike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单位，按照定额总站的统一规范要求，分别组建核电工程定额分站（以下简称定额分站），作为定额总站的分支机构，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根据工作需要适时增设或调整，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主要负责以下工作：</w:t>
      </w:r>
    </w:p>
    <w:p w14:paraId="7C31DAF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收集并提交基础数据和材料，协助定额总站开展核电工程定额制修订工作；</w:t>
      </w:r>
    </w:p>
    <w:p w14:paraId="21F6A7E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定期收集并提供其管理范围内的有关核电工程人工、材料和施工机械台班等价格信息；</w:t>
      </w:r>
    </w:p>
    <w:p w14:paraId="702B3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（三）提出定额制修订建议；</w:t>
      </w:r>
    </w:p>
    <w:p w14:paraId="4DB13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完成定额总站交办的其他工作。</w:t>
      </w:r>
    </w:p>
    <w:p w14:paraId="3AAD2E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定额编制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】核电工程定额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制修订工作按照工作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准备、编制初稿、征求意见、技术审查、批准发布的程序进行。</w:t>
      </w:r>
    </w:p>
    <w:p w14:paraId="3028A83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工作准备。定额总站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u w:val="none"/>
          <w:lang w:val="en-US" w:eastAsia="zh-CN"/>
        </w:rPr>
        <w:t>会同</w:t>
      </w:r>
      <w:r>
        <w:rPr>
          <w:rFonts w:hint="default" w:ascii="Times New Roman" w:hAnsi="Times New Roman" w:eastAsia="方正仿宋_GBK" w:cs="Times New Roman"/>
          <w:strike w:val="0"/>
          <w:sz w:val="32"/>
          <w:szCs w:val="32"/>
          <w:u w:val="none"/>
          <w:lang w:val="en-US" w:eastAsia="zh-CN"/>
        </w:rPr>
        <w:t>各定额分站</w:t>
      </w:r>
      <w:r>
        <w:rPr>
          <w:rFonts w:hint="eastAsia" w:ascii="Times New Roman" w:hAnsi="Times New Roman" w:eastAsia="方正仿宋_GBK" w:cs="Times New Roman"/>
          <w:strike w:val="0"/>
          <w:dstrike w:val="0"/>
          <w:sz w:val="32"/>
          <w:szCs w:val="32"/>
          <w:u w:val="none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成立编制组，拟定工作大纲，明确编制原则依据、主要内容、需要解决的主要问题、编制组人员与分工、进度安排等。</w:t>
      </w:r>
    </w:p>
    <w:p w14:paraId="2A4D9EE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编制初稿。编制组深入定额使用单位了解情况、广泛收集数据，对编制中的重大问题或技术问题，应进行测算验证或召开专题会议论证，并形成相应报告，在此基础上编制完成定额初稿。</w:t>
      </w:r>
    </w:p>
    <w:p w14:paraId="57C57DA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征求意见。定额总站组织专家对定额初稿进行初审。编制组根据初审意见修改完成定额征求意见稿，由定额总站正式征求行业各有关单位意见。定额总站根据征求意见进行修改完善后，形成定额送审文件。</w:t>
      </w:r>
    </w:p>
    <w:p w14:paraId="36BA1F3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技术审查。中国核电发展中心组织召开专家委会议，对定额送审文件进行技术审查。</w:t>
      </w:r>
    </w:p>
    <w:p w14:paraId="64B2350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批准发布。定额总站根据专家委审查意见进行修改后形成定额报批文件，经中国核电发展中心复核后，按程序报国家能源局批准。</w:t>
      </w:r>
    </w:p>
    <w:p w14:paraId="5EB9FC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定额修订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为适应新技术、新工艺、新设备、新材料在核电工程建设中的应用，核电工程定额实行动态管理。定额总站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组织定额分站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定期对核电工程定额进行适用性评估，根据需要提出修订建议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，按照本办法第八条规定的程序报批。</w:t>
      </w:r>
    </w:p>
    <w:p w14:paraId="05F3FE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价格调整】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定额总站根据市场变化情况，及时提出核电工程人工工日单价、材料、施工机械台班价格调整建议，按照本办法第八条规定的程序报批后，由定额总站公布实施。原则上每年调整一次，也可根据需要适时调整。</w:t>
      </w:r>
    </w:p>
    <w:p w14:paraId="2AAC3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第十一条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资源保障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】定额总站及定额分站依据本办法建立相关工作制度，落实职责、机构和人员，由所在单位保障工作经费，不得另行收取费用。</w:t>
      </w:r>
    </w:p>
    <w:p w14:paraId="0A25F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第十二条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出版】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核电工程定额经国家能源局批准后，由定额总站委托国家正式出版单位出版。</w:t>
      </w:r>
    </w:p>
    <w:p w14:paraId="4818D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第十三条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解释权】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本办法由国家能源局负责解释。</w:t>
      </w:r>
    </w:p>
    <w:p w14:paraId="049EF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第十四条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有效期】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本办法自发布之日起施行，有效期5年。《关于印发&lt;核电工程定额与造价工作管理办法&gt;的通知》（国能科技〔2016〕）140号）同时废止。</w:t>
      </w:r>
    </w:p>
    <w:p w14:paraId="47B226F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5" w:right="1616" w:bottom="1814" w:left="1616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3609F08-E79A-43A2-8A26-D0672973E0E2}"/>
  </w:font>
  <w:font w:name="方正楷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2AC46BD-AE5B-4CAF-B964-8966C3DAF075}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82C4C5C-0515-4D7D-B9B6-FDB309DA9C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A041096-C8EC-4A60-9114-1C97D62E15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AB2E8A0-0F72-49F8-8A0D-E69C13E2E3E6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94311A2-2F76-4267-B64C-25F45F390C5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0BA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0AF380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C+sP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0AF380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BC2E1"/>
    <w:multiLevelType w:val="singleLevel"/>
    <w:tmpl w:val="CFFBC2E1"/>
    <w:lvl w:ilvl="0" w:tentative="0">
      <w:start w:val="1"/>
      <w:numFmt w:val="chineseCounting"/>
      <w:suff w:val="nothing"/>
      <w:lvlText w:val="（%1）"/>
      <w:lvlJc w:val="left"/>
      <w:rPr>
        <w:rFonts w:hint="eastAsia" w:ascii="方正仿宋_GBK" w:hAnsi="方正仿宋_GBK" w:eastAsia="方正仿宋_GBK" w:cs="方正仿宋_GBK"/>
      </w:rPr>
    </w:lvl>
  </w:abstractNum>
  <w:abstractNum w:abstractNumId="1">
    <w:nsid w:val="FDEB04EF"/>
    <w:multiLevelType w:val="singleLevel"/>
    <w:tmpl w:val="FDEB04EF"/>
    <w:lvl w:ilvl="0" w:tentative="0">
      <w:start w:val="1"/>
      <w:numFmt w:val="chineseCounting"/>
      <w:suff w:val="nothing"/>
      <w:lvlText w:val="（%1）"/>
      <w:lvlJc w:val="left"/>
      <w:rPr>
        <w:rFonts w:hint="eastAsia" w:ascii="方正仿宋_GBK" w:hAnsi="方正仿宋_GBK" w:eastAsia="方正仿宋_GBK" w:cs="方正仿宋_GBK"/>
      </w:rPr>
    </w:lvl>
  </w:abstractNum>
  <w:abstractNum w:abstractNumId="2">
    <w:nsid w:val="399A113B"/>
    <w:multiLevelType w:val="singleLevel"/>
    <w:tmpl w:val="399A11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F6C8980"/>
    <w:multiLevelType w:val="singleLevel"/>
    <w:tmpl w:val="3F6C8980"/>
    <w:lvl w:ilvl="0" w:tentative="0">
      <w:start w:val="1"/>
      <w:numFmt w:val="chineseCounting"/>
      <w:suff w:val="nothing"/>
      <w:lvlText w:val="（%1）"/>
      <w:lvlJc w:val="left"/>
      <w:rPr>
        <w:rFonts w:hint="eastAsia" w:ascii="方正仿宋_GBK" w:hAnsi="方正仿宋_GBK" w:eastAsia="方正仿宋_GBK" w:cs="方正仿宋_GBK"/>
      </w:rPr>
    </w:lvl>
  </w:abstractNum>
  <w:abstractNum w:abstractNumId="4">
    <w:nsid w:val="557B949C"/>
    <w:multiLevelType w:val="singleLevel"/>
    <w:tmpl w:val="557B949C"/>
    <w:lvl w:ilvl="0" w:tentative="0">
      <w:start w:val="1"/>
      <w:numFmt w:val="chineseCounting"/>
      <w:suff w:val="space"/>
      <w:lvlText w:val="第%1条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CBCA6"/>
    <w:rsid w:val="3F5DC711"/>
    <w:rsid w:val="56DE02CE"/>
    <w:rsid w:val="6FFC3B4F"/>
    <w:rsid w:val="776CD039"/>
    <w:rsid w:val="7B907293"/>
    <w:rsid w:val="7FF7FDF4"/>
    <w:rsid w:val="AFC749F6"/>
    <w:rsid w:val="B7FE0014"/>
    <w:rsid w:val="BEF290ED"/>
    <w:rsid w:val="D7F19468"/>
    <w:rsid w:val="DE9B215D"/>
    <w:rsid w:val="EB6D2952"/>
    <w:rsid w:val="EFC57EF9"/>
    <w:rsid w:val="F2FC2B90"/>
    <w:rsid w:val="FE6F17E4"/>
    <w:rsid w:val="FF6CB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wangyibing\&#19979;&#36733;\&#22269;&#23478;&#33021;&#28304;&#23616;&#32508;&#21512;&#21496;&#20851;&#20110;&#20844;&#24320;&#24449;&#27714;&#23545;&#12298;&#26680;&#30005;&#24037;&#31243;&#23450;&#39069;&#31649;&#29702;&#26242;&#34892;&#21150;&#27861;&#12299;&#65288;&#24449;&#27714;&#24847;&#35265;&#31295;&#65289;&#24847;&#35265;&#30340;&#36890;&#30693;-&#27491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国家能源局综合司关于公开征求对《核电工程定额管理暂行办法》（征求意见稿）意见的通知-正文.wpt</Template>
  <Pages>4</Pages>
  <Words>1794</Words>
  <Characters>1801</Characters>
  <Lines>1</Lines>
  <Paragraphs>1</Paragraphs>
  <TotalTime>13</TotalTime>
  <ScaleCrop>false</ScaleCrop>
  <LinksUpToDate>false</LinksUpToDate>
  <CharactersWithSpaces>1805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2025-02-18T22:25:00Z</dcterms:created>
  <dc:creator>wangyibing</dc:creator>
  <cp:lastModifiedBy>卓天网络</cp:lastModifiedBy>
  <dcterms:modified xsi:type="dcterms:W3CDTF">2025-02-20T23:29:40Z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D0D1CE988C3A420199732FF2AEC218C3_13</vt:lpwstr>
  </property>
  <property fmtid="{D5CDD505-2E9C-101B-9397-08002B2CF9AE}" pid="4" name="KSOTemplateDocerSaveRecord">
    <vt:lpwstr>eyJoZGlkIjoiNDNmZGQxMDhhMjVkNTVkYzczZjg2YzZlMmZkM2MzMDgiLCJ1c2VySWQiOiI2NzU4NDYzNzMifQ==</vt:lpwstr>
  </property>
</Properties>
</file>