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13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60" w:lineRule="exact"/>
        <w:ind w:right="0" w:firstLine="0" w:firstLineChars="0"/>
        <w:jc w:val="left"/>
        <w:rPr>
          <w:rFonts w:hint="eastAsia" w:ascii="黑体" w:hAnsi="黑体" w:eastAsia="黑体" w:cs="黑体"/>
          <w:color w:val="auto"/>
          <w:spacing w:val="1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spacing w:val="10"/>
          <w:kern w:val="0"/>
          <w:sz w:val="32"/>
          <w:szCs w:val="32"/>
          <w:u w:val="none"/>
          <w:lang w:val="en-US" w:eastAsia="zh-CN" w:bidi="ar"/>
        </w:rPr>
        <w:t>附件3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045"/>
        <w:gridCol w:w="2486"/>
        <w:gridCol w:w="1661"/>
        <w:gridCol w:w="3310"/>
      </w:tblGrid>
      <w:tr w14:paraId="0D590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4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E1A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FE15773">
            <w:pPr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2024年度文物事业高质量发展案例推荐名单汇总表</w:t>
            </w:r>
          </w:p>
          <w:p w14:paraId="39FDB980">
            <w:pPr>
              <w:widowControl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 w14:paraId="4F4BA9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auto"/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省级文物行政部门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val="en-US" w:eastAsia="zh-CN"/>
              </w:rPr>
              <w:t>/中央有关文博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  <w:lang w:eastAsia="zh-CN"/>
              </w:rPr>
              <w:t>单位等（盖章）</w:t>
            </w: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：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</w:t>
            </w:r>
          </w:p>
          <w:p w14:paraId="7936F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联系人及联系电话：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</w:tc>
      </w:tr>
      <w:tr w14:paraId="6E5F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E1A66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3C1EA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B0301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F1A9F">
            <w:pPr>
              <w:keepNext w:val="0"/>
              <w:keepLines w:val="0"/>
              <w:widowControl/>
              <w:suppressLineNumbers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申报类别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C295"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联系人及</w:t>
            </w:r>
          </w:p>
          <w:p w14:paraId="48756DF3">
            <w:pPr>
              <w:keepNext w:val="0"/>
              <w:keepLines w:val="0"/>
              <w:widowControl/>
              <w:suppressLineNumbers w:val="0"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</w:tr>
      <w:tr w14:paraId="65DCC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31D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5F4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5A9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6107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71D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54906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C45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BB7A8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6EC9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2CD7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3151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26A8B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27D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9B3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B0188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DEB6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B56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A237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1A4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E2F9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2BEF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2BB6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B2A0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564D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4E8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4D59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64FF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52F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F47A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3C2E9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8E1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35BF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FA8A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C92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CD4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76043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122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5AD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84F2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964D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A56D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05895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B1B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070C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5FB6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D54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03F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53F44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89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7527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FDBA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7843C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AE1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 w14:paraId="5FE6E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375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6DA2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2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2F3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4518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C29A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 w14:paraId="6561157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 w14:paraId="192697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DC31AE-E47E-4BD1-8C7E-68933A51BB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ED546B-2D6A-41BB-BAF8-C5AFAC96B7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234E8EE-C8DD-492E-A98B-97766BA4DFC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E524EE0-EAEA-42B8-BB6E-A671CE5A5BB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D4B28B3-3E55-42DA-BB7F-A575A391E8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F7572"/>
    <w:rsid w:val="17B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uppressAutoHyphens/>
      <w:bidi w:val="0"/>
      <w:jc w:val="both"/>
      <w:textAlignment w:val="baseline"/>
    </w:pPr>
    <w:rPr>
      <w:rFonts w:ascii="Times New Roman" w:hAnsi="Times New Roman" w:eastAsia="宋体"/>
      <w:color w:val="000000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2025-01-21T12:14:00Z</dcterms:created>
  <dc:creator>Dazzle</dc:creator>
  <cp:lastModifiedBy>Dazzle</cp:lastModifiedBy>
  <dcterms:modified xsi:type="dcterms:W3CDTF">2025-01-21T12:14:19Z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55566CA5685041619F423021E0B7B497_11</vt:lpwstr>
  </property>
  <property fmtid="{D5CDD505-2E9C-101B-9397-08002B2CF9AE}" pid="4" name="KSOTemplateDocerSaveRecord">
    <vt:lpwstr>eyJoZGlkIjoiYzYwNzA0ZTU1Zjg2YTYzOWIyMjY2YzMwNmVjNTgxY2IiLCJ1c2VySWQiOiIzOTE0NTU3MjkifQ==</vt:lpwstr>
  </property>
</Properties>
</file>