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Times New Roman"/>
          <w:sz w:val="32"/>
          <w:szCs w:val="32"/>
        </w:rPr>
      </w:pPr>
      <w:bookmarkStart w:id="4" w:name="_GoBack"/>
      <w:bookmarkEnd w:id="4"/>
      <w:bookmarkStart w:id="0" w:name="_Toc22741524"/>
      <w:r>
        <w:rPr>
          <w:rFonts w:ascii="黑体" w:hAnsi="黑体" w:eastAsia="黑体" w:cs="Times New Roman"/>
          <w:sz w:val="32"/>
          <w:szCs w:val="32"/>
        </w:rPr>
        <w:t>附件1</w:t>
      </w:r>
    </w:p>
    <w:p>
      <w:pPr>
        <w:spacing w:line="60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各市（区）工</w:t>
      </w:r>
      <w:r>
        <w:rPr>
          <w:rFonts w:hint="eastAsia" w:ascii="方正小标宋简体" w:hAnsi="方正小标宋简体" w:eastAsia="方正小标宋简体" w:cs="方正小标宋简体"/>
          <w:sz w:val="44"/>
          <w:szCs w:val="44"/>
          <w:lang w:eastAsia="zh-CN"/>
        </w:rPr>
        <w:t>业和</w:t>
      </w:r>
      <w:r>
        <w:rPr>
          <w:rFonts w:hint="eastAsia" w:ascii="方正小标宋简体" w:hAnsi="方正小标宋简体" w:eastAsia="方正小标宋简体" w:cs="方正小标宋简体"/>
          <w:sz w:val="44"/>
          <w:szCs w:val="44"/>
        </w:rPr>
        <w:t>信</w:t>
      </w:r>
      <w:r>
        <w:rPr>
          <w:rFonts w:hint="eastAsia" w:ascii="方正小标宋简体" w:hAnsi="方正小标宋简体" w:eastAsia="方正小标宋简体" w:cs="方正小标宋简体"/>
          <w:sz w:val="44"/>
          <w:szCs w:val="44"/>
          <w:lang w:eastAsia="zh-CN"/>
        </w:rPr>
        <w:t>息化</w:t>
      </w:r>
      <w:r>
        <w:rPr>
          <w:rFonts w:hint="eastAsia" w:ascii="方正小标宋简体" w:hAnsi="方正小标宋简体" w:eastAsia="方正小标宋简体" w:cs="方正小标宋简体"/>
          <w:sz w:val="44"/>
          <w:szCs w:val="44"/>
        </w:rPr>
        <w:t>主管部门负责人</w:t>
      </w:r>
    </w:p>
    <w:p>
      <w:pPr>
        <w:spacing w:line="60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信息表</w:t>
      </w:r>
    </w:p>
    <w:p>
      <w:pPr>
        <w:spacing w:after="156" w:afterLines="50" w:line="60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（各地市工信主管部门填写）</w:t>
      </w:r>
    </w:p>
    <w:tbl>
      <w:tblPr>
        <w:tblStyle w:val="5"/>
        <w:tblW w:w="84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353"/>
        <w:gridCol w:w="1844"/>
        <w:gridCol w:w="2025"/>
        <w:gridCol w:w="20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姓名</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单位</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职务</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负责人</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b w:val="0"/>
                <w:kern w:val="2"/>
                <w:sz w:val="21"/>
                <w:szCs w:val="21"/>
              </w:rPr>
            </w:pPr>
            <w:r>
              <w:rPr>
                <w:rFonts w:hint="default" w:ascii="Times New Roman" w:hAnsi="Times New Roman" w:cs="Times New Roman" w:eastAsiaTheme="minorEastAsia"/>
                <w:b w:val="0"/>
                <w:kern w:val="2"/>
                <w:sz w:val="21"/>
                <w:szCs w:val="21"/>
              </w:rPr>
              <w:t>联系人</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default" w:ascii="Times New Roman" w:hAnsi="Times New Roman" w:cs="Times New Roman" w:eastAsiaTheme="minorEastAsia"/>
                <w:kern w:val="2"/>
                <w:sz w:val="21"/>
                <w:szCs w:val="21"/>
              </w:rPr>
            </w:pPr>
          </w:p>
        </w:tc>
      </w:tr>
    </w:tbl>
    <w:p/>
    <w:p/>
    <w:p>
      <w:pPr>
        <w:widowControl/>
        <w:jc w:val="left"/>
        <w:outlineLvl w:val="9"/>
        <w:rPr>
          <w:rFonts w:ascii="黑体" w:hAnsi="黑体" w:eastAsia="黑体" w:cs="Times New Roman"/>
          <w:sz w:val="32"/>
          <w:szCs w:val="32"/>
        </w:rPr>
      </w:pPr>
      <w:r>
        <w:br w:type="page"/>
      </w:r>
      <w:r>
        <w:rPr>
          <w:rFonts w:ascii="黑体" w:hAnsi="黑体" w:eastAsia="黑体" w:cs="Times New Roman"/>
          <w:sz w:val="32"/>
          <w:szCs w:val="32"/>
        </w:rPr>
        <w:t>附件</w:t>
      </w:r>
      <w:bookmarkEnd w:id="0"/>
      <w:r>
        <w:rPr>
          <w:rFonts w:ascii="黑体" w:hAnsi="黑体" w:eastAsia="黑体" w:cs="Times New Roman"/>
          <w:sz w:val="32"/>
          <w:szCs w:val="32"/>
        </w:rPr>
        <w:t>2</w:t>
      </w:r>
    </w:p>
    <w:p>
      <w:pPr>
        <w:spacing w:line="600" w:lineRule="exact"/>
        <w:jc w:val="center"/>
        <w:outlineLvl w:val="1"/>
        <w:rPr>
          <w:rFonts w:ascii="Calibri" w:hAnsi="Calibri" w:eastAsia="方正小标宋简体" w:cs="Times New Roman"/>
          <w:sz w:val="44"/>
          <w:szCs w:val="44"/>
        </w:rPr>
      </w:pPr>
      <w:bookmarkStart w:id="1" w:name="_Toc22741525"/>
      <w:r>
        <w:rPr>
          <w:rFonts w:hint="eastAsia" w:ascii="Calibri" w:hAnsi="Calibri" w:eastAsia="方正小标宋简体" w:cs="Times New Roman"/>
          <w:sz w:val="44"/>
          <w:szCs w:val="44"/>
        </w:rPr>
        <w:t>工业控制系统信息</w:t>
      </w:r>
      <w:r>
        <w:rPr>
          <w:rFonts w:ascii="Calibri" w:hAnsi="Calibri" w:eastAsia="方正小标宋简体" w:cs="Times New Roman"/>
          <w:sz w:val="44"/>
          <w:szCs w:val="44"/>
        </w:rPr>
        <w:t>安全检查情况汇总表</w:t>
      </w:r>
      <w:bookmarkEnd w:id="1"/>
    </w:p>
    <w:p>
      <w:pPr>
        <w:spacing w:after="156" w:afterLines="50" w:line="600" w:lineRule="exact"/>
        <w:jc w:val="center"/>
        <w:rPr>
          <w:rFonts w:hint="eastAsia" w:ascii="楷体_GB2312" w:hAnsi="楷体_GB2312" w:eastAsia="楷体_GB2312" w:cs="楷体_GB2312"/>
          <w:b w:val="0"/>
          <w:bCs/>
        </w:rPr>
      </w:pPr>
      <w:r>
        <w:rPr>
          <w:rFonts w:hint="eastAsia" w:ascii="楷体_GB2312" w:hAnsi="楷体_GB2312" w:eastAsia="楷体_GB2312" w:cs="楷体_GB2312"/>
          <w:b w:val="0"/>
          <w:bCs/>
        </w:rPr>
        <w:t>（各地市工信主管部门填写）</w:t>
      </w:r>
    </w:p>
    <w:tbl>
      <w:tblPr>
        <w:tblStyle w:val="5"/>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409"/>
        <w:gridCol w:w="4040"/>
        <w:gridCol w:w="121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46" w:type="dxa"/>
            <w:noWrap/>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地市名称</w:t>
            </w:r>
          </w:p>
        </w:tc>
        <w:tc>
          <w:tcPr>
            <w:tcW w:w="7784" w:type="dxa"/>
            <w:gridSpan w:val="4"/>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基本情况</w:t>
            </w:r>
          </w:p>
        </w:tc>
        <w:tc>
          <w:tcPr>
            <w:tcW w:w="6659" w:type="dxa"/>
            <w:gridSpan w:val="3"/>
            <w:noWrap/>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重要工业控制系统运营单位总数/家</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重要工业控制系统总数/套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系统构成情况</w:t>
            </w:r>
          </w:p>
        </w:tc>
        <w:tc>
          <w:tcPr>
            <w:tcW w:w="1409"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类型</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设备</w:t>
            </w:r>
          </w:p>
        </w:tc>
        <w:tc>
          <w:tcPr>
            <w:tcW w:w="121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国内品牌</w:t>
            </w:r>
          </w:p>
        </w:tc>
        <w:tc>
          <w:tcPr>
            <w:tcW w:w="1125"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国外品牌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工业生产控制设备类</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可逻辑编程控制器（PLC）/台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分布式控制系统（DCS）/台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远程终端设备（RTU）/台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数控机床/台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工业机器人/台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智能仪表/台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工业网络通信设备类</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工业交换机/台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工业路由器/台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串口服务器/台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工业主机设备</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工业主机/台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组态软件&amp;数据采集与监控系统（SCADA）软件/套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工业数据库/套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工业生产应用系统类</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制造执行系统（MES）/套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ERP管理系统/套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工业云/套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工业应用程序（APP）/套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其它/套</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工业网络安全设备类</w:t>
            </w: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工业防火墙/台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工业网闸/台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主机安全防护设备/台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09"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040"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1210"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46" w:type="dxa"/>
            <w:vMerge w:val="continue"/>
            <w:noWrap w:val="0"/>
            <w:vAlign w:val="center"/>
          </w:tcPr>
          <w:p>
            <w:pPr>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已开展安全等级保护测评的系统/套</w:t>
            </w:r>
          </w:p>
        </w:tc>
        <w:tc>
          <w:tcPr>
            <w:tcW w:w="1125" w:type="dxa"/>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46" w:type="dxa"/>
            <w:vMerge w:val="continue"/>
            <w:noWrap w:val="0"/>
            <w:vAlign w:val="center"/>
          </w:tcPr>
          <w:p>
            <w:pPr>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使用工业互联网平台或工业云的系统/套</w:t>
            </w:r>
          </w:p>
        </w:tc>
        <w:tc>
          <w:tcPr>
            <w:tcW w:w="1125" w:type="dxa"/>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安全软件选择与管理情况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1．安装防病毒软件或应用程序白名单软件的重要工业控制系统数量/套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2．病毒库或白名单规则及时更新的重要工业控制系统数量/套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3．定期对工业控制系统进行查杀的重要工业控制系统数量/套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4．已建立防病毒和恶意软件入侵管理机制的重要工业控制系统数量/套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配置和补丁管理情况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1．已建立工业控制网络安全配置策略的重要工业控制系统数量/套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2．已建立工业主机安全配置策略的重要工业控制系统数量/套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3．已建立工业控制设备安全配置策略的重要工业控制系统数量/套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4．已建立工业控制系统配置清单的重要工业控制系统数量/套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5．定期对配置清单进行更新和维护的重要工业控制系统数量/套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6．及时修复重大工控安全漏洞的重要工业控制系统数量/套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边界安全防护情况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1．直接与企业网连接的重要工业控制系统数量/套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2．直接与互联网连接的重要工业控制系统数量/套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3．对工业控制系统进行安全区域划分的重要工业控制系统数量/套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4．对工业控制系统安全区域实施逻辑隔离的重要工业控制系统数量/套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物理和环境安全防护情况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1．已明确划分重点物理安全防护区域并建立物理安全防护措施的重要工业控制系统数量/套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2．拆除或封闭工业主机上不必要外设接口的重要工业控制系统数量/套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3．使用外设安全管理技术手段管理外设接口的重要工业控制系统数量/套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身份认证情况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1．使用身份认证管理手段的重要工业控制系统数量/套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2．以最小特权原则分配账户权限的重要工业控制系统数量/套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3．未使用默认口令或弱口令的重要工业控制系统数量/套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4．定期更新口令的重要工业控制系统数量/套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远程访问安全情况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1．面向互联网开通HTTP、FTP等网络服务的重要工业控制系统数量/套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2．使用数据单向访问控制等策略进行安全加固的重要工业控制系统数量/套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3．使用VPN等远程接入方式的重要工业控制系统数量/套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4．保留工业控制系统相关访问日志的重要工业控制系统数量/套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安全监测和应急预案演练情况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1．在工业控制网络部署网络安全监测设备的重要工业控制系统数量/套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2．在重要工业控制设备前端已部署具备深度包分析和过滤功能防护设备的重要工业控制系统数量/套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3．已制定工控安全事件应急响应预案的重要工业控制系统运营单位数量/套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4．定期对应急预案进行演练的重要工业控制系统运营单位数量/套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5．对应急响应预案进行修订的重要工业控制系统运营单位数量/套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资产安全情况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1．建立工业控制系统资产清单的重要工业控制系统数量/套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2．对关键主机设备进行冗余配置的重要工业控制系统数量/套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3．对网络设备进行冗余配置的重要工业控制系统数量/套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4．对控制组件进行冗余配置的重要工业控制系统数量/套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数据安全情况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1、对静态存储的重要工业数据进行保护的重要工业控制系统数量/套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2、对动态传输的重要工业数据进行保护的重要工业控制系统数量/套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3、定期备份关键业务数据的重要工业控制系统数量/套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4、对测试数据进行保护的重要工业控制系统数量/套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vMerge w:val="restart"/>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供应链管理情况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1、合同中已约定服务商在服务过程中应当承担的信息安全责任和义务的重要工业控制系统数量/套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6" w:type="dxa"/>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2、与服务商签订保密协议的重要工业控制系统数量/套</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46" w:type="dxa"/>
            <w:noWrap w:val="0"/>
            <w:vAlign w:val="center"/>
          </w:tcPr>
          <w:p>
            <w:pPr>
              <w:snapToGrid w:val="0"/>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落实责任情况</w:t>
            </w:r>
          </w:p>
        </w:tc>
        <w:tc>
          <w:tcPr>
            <w:tcW w:w="6659"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1、建立工控安全管理机制的重要工业控制系统运营单位数量/家</w:t>
            </w:r>
          </w:p>
        </w:tc>
        <w:tc>
          <w:tcPr>
            <w:tcW w:w="1125"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bl>
    <w:p>
      <w:pPr>
        <w:snapToGrid w:val="0"/>
        <w:spacing w:line="340" w:lineRule="exact"/>
        <w:ind w:left="630" w:hanging="606"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注1：重要工业控制系统运营单位总数应大于或等于检查情况汇总数据中重要工业控制系统运营单位总数。</w:t>
      </w:r>
    </w:p>
    <w:p>
      <w:pPr>
        <w:snapToGrid w:val="0"/>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注2：重要工业控制系统总数应大于或等于检查情况汇总数据中重要工业控制系统总数。</w:t>
      </w:r>
    </w:p>
    <w:p>
      <w:pPr>
        <w:snapToGrid w:val="0"/>
        <w:spacing w:line="340" w:lineRule="exact"/>
        <w:rPr>
          <w:rFonts w:hint="eastAsia" w:asciiTheme="minorEastAsia" w:hAnsiTheme="minorEastAsia" w:eastAsiaTheme="minorEastAsia" w:cstheme="minorEastAsia"/>
          <w:sz w:val="21"/>
          <w:szCs w:val="21"/>
        </w:rPr>
      </w:pPr>
    </w:p>
    <w:p>
      <w:pPr>
        <w:snapToGrid w:val="0"/>
        <w:spacing w:line="34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要工业控制系统是指与国家安全、国家经济安全、国计民生紧密相关的，如钢铁、有色、化工、装备制造、电子信息、核设施、石油石化、电力、天然气、水利枢纽、环境保护、铁路、城市轨道交通、民航、城市供水供气供热等工业生产领域中的工业控制系统。</w:t>
      </w:r>
    </w:p>
    <w:p>
      <w:pPr>
        <w:snapToGrid w:val="0"/>
        <w:spacing w:line="34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2．工业主机是指工业生产控制各业务环节涉及组态、操作、监控、数据采集与存储等功能的主机设备载体，包括工程师站、操作员站、历史站等。</w:t>
      </w:r>
    </w:p>
    <w:p>
      <w:pPr>
        <w:spacing w:line="340" w:lineRule="exact"/>
        <w:outlineLvl w:val="0"/>
        <w:rPr>
          <w:rFonts w:ascii="黑体" w:hAnsi="黑体" w:eastAsia="黑体" w:cs="Times New Roman"/>
          <w:sz w:val="32"/>
          <w:szCs w:val="32"/>
        </w:rPr>
      </w:pPr>
      <w:r>
        <w:rPr>
          <w:rFonts w:ascii="Calibri" w:hAnsi="Calibri" w:eastAsia="黑体" w:cs="Times New Roman"/>
          <w:sz w:val="32"/>
          <w:szCs w:val="24"/>
        </w:rPr>
        <w:br w:type="page"/>
      </w:r>
      <w:bookmarkStart w:id="2" w:name="_Toc22741526"/>
      <w:r>
        <w:rPr>
          <w:rFonts w:ascii="黑体" w:hAnsi="黑体" w:eastAsia="黑体" w:cs="Times New Roman"/>
          <w:sz w:val="32"/>
          <w:szCs w:val="32"/>
        </w:rPr>
        <w:t>附件</w:t>
      </w:r>
      <w:bookmarkEnd w:id="2"/>
      <w:r>
        <w:rPr>
          <w:rFonts w:ascii="黑体" w:hAnsi="黑体" w:eastAsia="黑体" w:cs="Times New Roman"/>
          <w:sz w:val="32"/>
          <w:szCs w:val="32"/>
        </w:rPr>
        <w:t>3</w:t>
      </w:r>
    </w:p>
    <w:p>
      <w:pPr>
        <w:spacing w:line="600" w:lineRule="exact"/>
        <w:jc w:val="center"/>
        <w:outlineLvl w:val="1"/>
        <w:rPr>
          <w:rFonts w:ascii="Calibri" w:hAnsi="Calibri" w:eastAsia="方正小标宋简体" w:cs="Times New Roman"/>
          <w:sz w:val="44"/>
          <w:szCs w:val="44"/>
        </w:rPr>
      </w:pPr>
      <w:bookmarkStart w:id="3" w:name="_Toc22741527"/>
      <w:r>
        <w:rPr>
          <w:rFonts w:hint="eastAsia" w:ascii="Calibri" w:hAnsi="Calibri" w:eastAsia="方正小标宋简体" w:cs="Times New Roman"/>
          <w:sz w:val="44"/>
          <w:szCs w:val="44"/>
        </w:rPr>
        <w:t>工业控制系统信息</w:t>
      </w:r>
      <w:r>
        <w:rPr>
          <w:rFonts w:ascii="Calibri" w:hAnsi="Calibri" w:eastAsia="方正小标宋简体" w:cs="Times New Roman"/>
          <w:sz w:val="44"/>
          <w:szCs w:val="44"/>
        </w:rPr>
        <w:t>安全自查表</w:t>
      </w:r>
      <w:bookmarkEnd w:id="3"/>
    </w:p>
    <w:p>
      <w:pPr>
        <w:spacing w:before="156" w:beforeLines="50" w:after="156" w:afterLines="50" w:line="600" w:lineRule="exact"/>
        <w:jc w:val="center"/>
        <w:rPr>
          <w:rFonts w:hint="eastAsia" w:ascii="楷体_GB2312" w:hAnsi="楷体_GB2312" w:eastAsia="楷体_GB2312" w:cs="楷体_GB2312"/>
          <w:b w:val="0"/>
          <w:bCs/>
        </w:rPr>
      </w:pPr>
      <w:r>
        <w:rPr>
          <w:rFonts w:hint="eastAsia" w:ascii="楷体_GB2312" w:hAnsi="楷体_GB2312" w:eastAsia="楷体_GB2312" w:cs="楷体_GB2312"/>
          <w:b w:val="0"/>
          <w:bCs/>
        </w:rPr>
        <w:t>（各企业组织填写）</w:t>
      </w:r>
    </w:p>
    <w:tbl>
      <w:tblPr>
        <w:tblStyle w:val="5"/>
        <w:tblW w:w="86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1008"/>
        <w:gridCol w:w="195"/>
        <w:gridCol w:w="1179"/>
        <w:gridCol w:w="97"/>
        <w:gridCol w:w="1445"/>
        <w:gridCol w:w="461"/>
        <w:gridCol w:w="852"/>
        <w:gridCol w:w="426"/>
        <w:gridCol w:w="1203"/>
        <w:gridCol w:w="728"/>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19" w:type="dxa"/>
            <w:gridSpan w:val="2"/>
            <w:vMerge w:val="restart"/>
            <w:noWrap w:val="0"/>
            <w:vAlign w:val="center"/>
          </w:tcPr>
          <w:p>
            <w:pPr>
              <w:spacing w:line="34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单位信息</w:t>
            </w: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单位全称</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法人代表</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通讯地址</w:t>
            </w:r>
          </w:p>
        </w:tc>
        <w:tc>
          <w:tcPr>
            <w:tcW w:w="6131" w:type="dxa"/>
            <w:gridSpan w:val="7"/>
            <w:noWrap w:val="0"/>
            <w:vAlign w:val="center"/>
          </w:tcPr>
          <w:p>
            <w:pPr>
              <w:spacing w:line="340" w:lineRule="exact"/>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省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单位网址</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邮政编码</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所属行业</w:t>
            </w:r>
            <w:r>
              <w:rPr>
                <w:rFonts w:hint="default" w:ascii="Times New Roman" w:hAnsi="Times New Roman" w:cs="Times New Roman" w:eastAsiaTheme="minorEastAsia"/>
                <w:sz w:val="21"/>
                <w:szCs w:val="21"/>
                <w:vertAlign w:val="baseline"/>
              </w:rPr>
              <w:t>1</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销售收入</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经济类型</w:t>
            </w:r>
          </w:p>
        </w:tc>
        <w:tc>
          <w:tcPr>
            <w:tcW w:w="6131" w:type="dxa"/>
            <w:gridSpan w:val="7"/>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国有事业单位</w:t>
            </w:r>
            <w:r>
              <w:rPr>
                <w:rFonts w:hint="default" w:ascii="Times New Roman" w:hAnsi="Times New Roman" w:cs="Times New Roman" w:eastAsiaTheme="minorEastAsia"/>
                <w:sz w:val="21"/>
                <w:szCs w:val="21"/>
                <w:vertAlign w:val="baseline"/>
              </w:rPr>
              <w:t>2</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国有及国有控制企业</w:t>
            </w:r>
            <w:r>
              <w:rPr>
                <w:rFonts w:hint="default" w:ascii="Times New Roman" w:hAnsi="Times New Roman" w:cs="Times New Roman" w:eastAsiaTheme="minorEastAsia"/>
                <w:sz w:val="21"/>
                <w:szCs w:val="21"/>
                <w:vertAlign w:val="baseline"/>
              </w:rPr>
              <w:t>3</w:t>
            </w:r>
            <w:r>
              <w:rPr>
                <w:rFonts w:hint="default" w:ascii="Times New Roman" w:hAnsi="Times New Roman" w:cs="Times New Roman" w:eastAsiaTheme="minorEastAsia"/>
                <w:sz w:val="21"/>
                <w:szCs w:val="21"/>
              </w:rPr>
              <w:t xml:space="preserve"> （□ 中央     □ 地方）</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股份制企业         □ 外商及港澳台投资企业</w:t>
            </w:r>
            <w:r>
              <w:rPr>
                <w:rFonts w:hint="default" w:ascii="Times New Roman" w:hAnsi="Times New Roman" w:cs="Times New Roman" w:eastAsiaTheme="minorEastAsia"/>
                <w:sz w:val="21"/>
                <w:szCs w:val="21"/>
                <w:vertAlign w:val="baseline"/>
              </w:rPr>
              <w:t>4</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集体企业           □ 民营企业</w:t>
            </w:r>
          </w:p>
          <w:p>
            <w:pPr>
              <w:spacing w:line="340" w:lineRule="exact"/>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19" w:type="dxa"/>
            <w:gridSpan w:val="2"/>
            <w:vMerge w:val="restart"/>
            <w:noWrap w:val="0"/>
            <w:vAlign w:val="center"/>
          </w:tcPr>
          <w:p>
            <w:pPr>
              <w:spacing w:line="34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负责</w:t>
            </w:r>
            <w:r>
              <w:rPr>
                <w:rFonts w:hint="eastAsia" w:cs="Times New Roman" w:eastAsiaTheme="minorEastAsia"/>
                <w:sz w:val="21"/>
                <w:szCs w:val="21"/>
                <w:lang w:val="en-US" w:eastAsia="zh-CN"/>
              </w:rPr>
              <w:t>人</w:t>
            </w: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姓名</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职务</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所属部门</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工作电话</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电子邮件</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传真</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19" w:type="dxa"/>
            <w:gridSpan w:val="2"/>
            <w:vMerge w:val="restart"/>
            <w:noWrap w:val="0"/>
            <w:vAlign w:val="center"/>
          </w:tcPr>
          <w:p>
            <w:pPr>
              <w:spacing w:line="34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联系人</w:t>
            </w: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姓名</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职务</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所属部门</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工作电话</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1471" w:type="dxa"/>
            <w:gridSpan w:val="3"/>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电子邮件</w:t>
            </w:r>
          </w:p>
        </w:tc>
        <w:tc>
          <w:tcPr>
            <w:tcW w:w="2758"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62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传真</w:t>
            </w:r>
          </w:p>
        </w:tc>
        <w:tc>
          <w:tcPr>
            <w:tcW w:w="1744"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9" w:type="dxa"/>
            <w:gridSpan w:val="2"/>
            <w:vMerge w:val="restart"/>
            <w:noWrap w:val="0"/>
            <w:vAlign w:val="center"/>
          </w:tcPr>
          <w:p>
            <w:pPr>
              <w:spacing w:line="34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工控系统基本情况</w:t>
            </w:r>
          </w:p>
        </w:tc>
        <w:tc>
          <w:tcPr>
            <w:tcW w:w="2916" w:type="dxa"/>
            <w:gridSpan w:val="4"/>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工业控制系统总数量/套</w:t>
            </w:r>
          </w:p>
        </w:tc>
        <w:tc>
          <w:tcPr>
            <w:tcW w:w="4686" w:type="dxa"/>
            <w:gridSpan w:val="6"/>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19" w:type="dxa"/>
            <w:gridSpan w:val="2"/>
            <w:vMerge w:val="continue"/>
            <w:noWrap w:val="0"/>
            <w:vAlign w:val="center"/>
          </w:tcPr>
          <w:p>
            <w:pPr>
              <w:spacing w:line="340" w:lineRule="exac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已开展安全等级保护测评的系统数量/套</w:t>
            </w:r>
          </w:p>
        </w:tc>
        <w:tc>
          <w:tcPr>
            <w:tcW w:w="4686" w:type="dxa"/>
            <w:gridSpan w:val="6"/>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系统名称</w:t>
            </w:r>
          </w:p>
        </w:tc>
        <w:tc>
          <w:tcPr>
            <w:tcW w:w="4686" w:type="dxa"/>
            <w:gridSpan w:val="6"/>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系统简介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center"/>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9" w:type="dxa"/>
            <w:gridSpan w:val="2"/>
            <w:vMerge w:val="continue"/>
            <w:noWrap w:val="0"/>
            <w:vAlign w:val="center"/>
          </w:tcPr>
          <w:p>
            <w:pPr>
              <w:spacing w:line="340" w:lineRule="exact"/>
              <w:jc w:val="lef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19" w:type="dxa"/>
            <w:gridSpan w:val="2"/>
            <w:vMerge w:val="continue"/>
            <w:noWrap w:val="0"/>
            <w:vAlign w:val="center"/>
          </w:tcPr>
          <w:p>
            <w:pPr>
              <w:spacing w:line="340" w:lineRule="exact"/>
              <w:rPr>
                <w:rFonts w:hint="default" w:ascii="Times New Roman" w:hAnsi="Times New Roman" w:cs="Times New Roman" w:eastAsiaTheme="minorEastAsia"/>
                <w:sz w:val="21"/>
                <w:szCs w:val="21"/>
              </w:rPr>
            </w:pPr>
          </w:p>
        </w:tc>
        <w:tc>
          <w:tcPr>
            <w:tcW w:w="2916" w:type="dxa"/>
            <w:gridSpan w:val="4"/>
            <w:noWrap w:val="0"/>
            <w:vAlign w:val="center"/>
          </w:tcPr>
          <w:p>
            <w:pPr>
              <w:spacing w:line="340" w:lineRule="exact"/>
              <w:jc w:val="left"/>
              <w:rPr>
                <w:rFonts w:hint="default" w:ascii="Times New Roman" w:hAnsi="Times New Roman" w:cs="Times New Roman" w:eastAsiaTheme="minorEastAsia"/>
                <w:sz w:val="21"/>
                <w:szCs w:val="21"/>
              </w:rPr>
            </w:pPr>
          </w:p>
        </w:tc>
        <w:tc>
          <w:tcPr>
            <w:tcW w:w="4686" w:type="dxa"/>
            <w:gridSpan w:val="6"/>
            <w:noWrap w:val="0"/>
            <w:vAlign w:val="center"/>
          </w:tcPr>
          <w:p>
            <w:pPr>
              <w:spacing w:line="340" w:lineRule="exact"/>
              <w:jc w:val="lef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系统名称</w:t>
            </w:r>
          </w:p>
        </w:tc>
        <w:tc>
          <w:tcPr>
            <w:tcW w:w="7407" w:type="dxa"/>
            <w:gridSpan w:val="9"/>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（多套系统可复制此表单分别填写）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10" w:hRule="atLeast"/>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负责人</w:t>
            </w:r>
          </w:p>
        </w:tc>
        <w:tc>
          <w:tcPr>
            <w:tcW w:w="1179" w:type="dxa"/>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姓名</w:t>
            </w:r>
          </w:p>
        </w:tc>
        <w:tc>
          <w:tcPr>
            <w:tcW w:w="2003"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278"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职务</w:t>
            </w:r>
          </w:p>
        </w:tc>
        <w:tc>
          <w:tcPr>
            <w:tcW w:w="2947"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10" w:hRule="atLeast"/>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p>
        </w:tc>
        <w:tc>
          <w:tcPr>
            <w:tcW w:w="1179" w:type="dxa"/>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所属部门</w:t>
            </w:r>
          </w:p>
        </w:tc>
        <w:tc>
          <w:tcPr>
            <w:tcW w:w="2003"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c>
          <w:tcPr>
            <w:tcW w:w="1278"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工作电话</w:t>
            </w:r>
          </w:p>
        </w:tc>
        <w:tc>
          <w:tcPr>
            <w:tcW w:w="2947" w:type="dxa"/>
            <w:gridSpan w:val="3"/>
            <w:noWrap w:val="0"/>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功能描述</w:t>
            </w:r>
          </w:p>
        </w:tc>
        <w:tc>
          <w:tcPr>
            <w:tcW w:w="7407" w:type="dxa"/>
            <w:gridSpan w:val="9"/>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（描述该系统的功能、业务流程）</w:t>
            </w: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567" w:hRule="atLeast"/>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业务互联</w:t>
            </w:r>
          </w:p>
        </w:tc>
        <w:tc>
          <w:tcPr>
            <w:tcW w:w="7407" w:type="dxa"/>
            <w:gridSpan w:val="9"/>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（描述与其他工业控制系统、上层监控系统、MES系统互联情况，）</w:t>
            </w: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系统组成</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结构</w:t>
            </w:r>
          </w:p>
        </w:tc>
        <w:tc>
          <w:tcPr>
            <w:tcW w:w="7407" w:type="dxa"/>
            <w:gridSpan w:val="9"/>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（描述该工业控制系统的组成情况、网络拓扑图等）</w:t>
            </w: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772" w:hRule="atLeast"/>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安全等级保护测评开展情况</w:t>
            </w:r>
          </w:p>
        </w:tc>
        <w:tc>
          <w:tcPr>
            <w:tcW w:w="7407" w:type="dxa"/>
            <w:gridSpan w:val="9"/>
            <w:noWrap w:val="0"/>
            <w:vAlign w:val="top"/>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（描述已开展安全等级保护测评的工业控制系统情况、计划开展安全等级保护测评的工业控制系统情况等）</w:t>
            </w:r>
          </w:p>
          <w:p>
            <w:pPr>
              <w:spacing w:line="340" w:lineRule="exact"/>
              <w:jc w:val="center"/>
              <w:rPr>
                <w:rFonts w:hint="default" w:ascii="Times New Roman" w:hAnsi="Times New Roman" w:cs="Times New Roman" w:eastAsiaTheme="minorEastAsia"/>
                <w:sz w:val="21"/>
                <w:szCs w:val="21"/>
              </w:rPr>
            </w:pPr>
          </w:p>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 w:type="dxa"/>
          <w:trHeight w:val="2183" w:hRule="atLeast"/>
        </w:trPr>
        <w:tc>
          <w:tcPr>
            <w:tcW w:w="1203"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工业互联网平台或工业云使用情况</w:t>
            </w:r>
          </w:p>
        </w:tc>
        <w:tc>
          <w:tcPr>
            <w:tcW w:w="7407" w:type="dxa"/>
            <w:gridSpan w:val="9"/>
            <w:noWrap w:val="0"/>
            <w:vAlign w:val="top"/>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（描述工业生产系统通过自己建设或使用第三方工业互联网平台或工业云的情况）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14" w:type="dxa"/>
            <w:gridSpan w:val="3"/>
            <w:vMerge w:val="restart"/>
            <w:noWrap w:val="0"/>
            <w:vAlign w:val="center"/>
          </w:tcPr>
          <w:p>
            <w:pPr>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sz w:val="21"/>
                <w:szCs w:val="21"/>
              </w:rPr>
              <w:t>系统构成情况</w:t>
            </w:r>
          </w:p>
        </w:tc>
        <w:tc>
          <w:tcPr>
            <w:tcW w:w="1276" w:type="dxa"/>
            <w:gridSpan w:val="2"/>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类型</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设备</w:t>
            </w:r>
          </w:p>
        </w:tc>
        <w:tc>
          <w:tcPr>
            <w:tcW w:w="728"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国内品牌</w:t>
            </w:r>
          </w:p>
        </w:tc>
        <w:tc>
          <w:tcPr>
            <w:tcW w:w="1016" w:type="dxa"/>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国外品牌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工业生产控制设备</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可逻辑编程控制器（PLC）/台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分布式控制系统（DCS）/台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远程终端设备（RTU）/台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数控机床/台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工业机器人/台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智能仪表/台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工业网络通信设备</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工业交换机/台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工业路由器/台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串口服务器/台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工业主机设备</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工业主机/台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组态软件&amp;数据采集与监控系统（SCADA）软件/套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工业数据库/套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4" w:type="dxa"/>
            <w:gridSpan w:val="3"/>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工业生产信息系统</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制造执行系统（MES）/套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4"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276"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ERP管理系统/套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工业云/套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工业应用程序（APP）/套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其它/套</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vMerge w:val="restart"/>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工业网络安全设备</w:t>
            </w: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工业防火墙/台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工业网闸/台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主机安全防护设备/台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1471" w:type="dxa"/>
            <w:gridSpan w:val="3"/>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4387" w:type="dxa"/>
            <w:gridSpan w:val="5"/>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其它/台</w:t>
            </w:r>
          </w:p>
        </w:tc>
        <w:tc>
          <w:tcPr>
            <w:tcW w:w="728" w:type="dxa"/>
            <w:noWrap w:val="0"/>
            <w:vAlign w:val="center"/>
          </w:tcPr>
          <w:p>
            <w:pPr>
              <w:snapToGrid/>
              <w:spacing w:line="340" w:lineRule="exact"/>
              <w:jc w:val="center"/>
              <w:rPr>
                <w:rFonts w:hint="default" w:ascii="Times New Roman" w:hAnsi="Times New Roman" w:cs="Times New Roman" w:eastAsiaTheme="minorEastAsia"/>
                <w:sz w:val="21"/>
                <w:szCs w:val="21"/>
              </w:rPr>
            </w:pP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Cs w:val="0"/>
                <w:sz w:val="21"/>
                <w:szCs w:val="21"/>
              </w:rPr>
              <w:t>已开展安全等级保护测评的系统/套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586" w:type="dxa"/>
            <w:gridSpan w:val="9"/>
            <w:noWrap w:val="0"/>
            <w:vAlign w:val="center"/>
          </w:tcPr>
          <w:p>
            <w:pPr>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使用工业互联网平台或工业云的系统/套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安全软件选择与管理情况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1．安装防病毒软件或应用程序白名单软件的重要工业控制系统数量/套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2．病毒库或白名单规则及时更新的重要工业控制系统数量/套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3．定期对工业控制系统进行查杀的重要工业控制系统数量/套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4．已建立防病毒和恶意软件入侵管理机制的重要工业控制系统数量/套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配置和补丁管理情况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1．已建立工业控制网络安全配置策略的重要工业控制系统数量/套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2．已建立工业主机安全配置策略的重要工业控制系统数量/套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3．已建立工业控制设备安全配置策略的重要工业控制系统数量/套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4．已建立工业控制系统配置清单的重要工业控制系统数量/套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5．定期对配置清单进行更新和维护的重要工业控制系统数量/套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6．及时修复重大工控安全漏洞的重要工业控制系统数量/套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边界安全防护情况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1．直接与企业网连接的重要工业控制系统数量/套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2．直接与互联网连接的重要工业控制系统数量/套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3．对工业控制系统进行安全区域划分的重要工业控制系统数量/套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4．对工业控制系统安全区域实施逻辑隔离的重要工业控制系统数量/套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物理和环境安全防护情况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1．已明确划分重点物理安全防护区域并建立物理安全防护措施的重要工业控制系统数量/套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2．拆除或封闭工业主机上不必要外设接口的重要工业控制系统数量/套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19" w:type="dxa"/>
            <w:gridSpan w:val="2"/>
            <w:vMerge w:val="continue"/>
            <w:noWrap w:val="0"/>
            <w:vAlign w:val="center"/>
          </w:tcPr>
          <w:p>
            <w:pPr>
              <w:snapToGrid/>
              <w:spacing w:line="340" w:lineRule="exact"/>
              <w:jc w:val="center"/>
              <w:rPr>
                <w:rFonts w:hint="default" w:ascii="Times New Roman" w:hAnsi="Times New Roman" w:cs="Times New Roman" w:eastAsiaTheme="minorEastAsia"/>
                <w:bCs w:val="0"/>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3．使用外设安全管理技术手段管理外设接口的重要工业控制系统数量/套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身份认证情况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1．使用身份认证管理手段的重要工业控制系统数量/套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2．以最小特权原则分配账户权限的重要工业控制系统数量/套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3．未使用默认口令或弱口令的重要工业控制系统数量/套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4．定期更新口令的重要工业控制系统数量/套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远程访问安全情况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1．面向互联网开通HTTP、FTP等网络服务的重要工业控制系统数量/套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2．使用数据单向访问控制等策略进行安全加固的重要工业控制系统数量/套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3．使用VPN等远程接入方式的重要工业控制系统数量/套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4．保留工业控制系统相关访问日志的重要工业控制系统数量/套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安全监测和应急预案演练情况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1．在工业控制网络部署网络安全监测设备的重要工业控制系统数量/套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2．在重要工业控制设备前端已部署具备深度包分析和过滤功能防护设备的重要工业控制系统数量/套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3．已制定工控安全事件应急响应预案的重要工业控制系统运营单位数量/套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4．定期对应急预案进行演练的重要工业控制系统运营单位数量/套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5．对应急响应预案进行修订的重要工业控制系统运营单位数量/套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资产安全情况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1．建立工业控制系统资产清单的重要工业控制系统数量/套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2．对关键主机设备进行冗余配置的重要工业控制系统数量/套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3．对网络设备进行冗余配置的重要工业控制系统数量/套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4．对控制组件进行冗余配置的重要工业控制系统数量/套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数据安全情况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1、对静态存储的重要工业数据进行保护的重要工业控制系统数量/套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2、对动态传输的重要工业数据进行保护的重要工业控制系统数量/套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3、定期备份关键业务数据的重要工业控制系统数量/套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4、对测试数据进行保护的重要工业控制系统数量/套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restart"/>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供应链管理情况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1、合同中已约定服务商在服务过程中应当承担的信息安全责任和义务的重要工业控制系统数量/套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19" w:type="dxa"/>
            <w:gridSpan w:val="2"/>
            <w:vMerge w:val="continue"/>
            <w:noWrap w:val="0"/>
            <w:vAlign w:val="center"/>
          </w:tcPr>
          <w:p>
            <w:pPr>
              <w:spacing w:line="340" w:lineRule="exact"/>
              <w:jc w:val="center"/>
              <w:rPr>
                <w:rFonts w:hint="default" w:ascii="Times New Roman" w:hAnsi="Times New Roman" w:cs="Times New Roman" w:eastAsiaTheme="minorEastAsia"/>
                <w:sz w:val="21"/>
                <w:szCs w:val="21"/>
              </w:rPr>
            </w:pP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2、与服务商签订保密协议的重要工业控制系统数量/套</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019" w:type="dxa"/>
            <w:gridSpan w:val="2"/>
            <w:noWrap w:val="0"/>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落实责任情况</w:t>
            </w:r>
          </w:p>
        </w:tc>
        <w:tc>
          <w:tcPr>
            <w:tcW w:w="6586" w:type="dxa"/>
            <w:gridSpan w:val="9"/>
            <w:noWrap w:val="0"/>
            <w:vAlign w:val="center"/>
          </w:tcPr>
          <w:p>
            <w:pPr>
              <w:snapToGrid/>
              <w:spacing w:line="340" w:lineRule="exact"/>
              <w:jc w:val="center"/>
              <w:rPr>
                <w:rFonts w:hint="default" w:ascii="Times New Roman" w:hAnsi="Times New Roman" w:cs="Times New Roman" w:eastAsiaTheme="minorEastAsia"/>
                <w:bCs w:val="0"/>
                <w:sz w:val="21"/>
                <w:szCs w:val="21"/>
              </w:rPr>
            </w:pPr>
            <w:r>
              <w:rPr>
                <w:rFonts w:hint="default" w:ascii="Times New Roman" w:hAnsi="Times New Roman" w:cs="Times New Roman" w:eastAsiaTheme="minorEastAsia"/>
                <w:bCs w:val="0"/>
                <w:sz w:val="21"/>
                <w:szCs w:val="21"/>
              </w:rPr>
              <w:t>1、建立工控安全管理机制的重要工业控制系统运营单位数量/家</w:t>
            </w:r>
          </w:p>
        </w:tc>
        <w:tc>
          <w:tcPr>
            <w:tcW w:w="1016" w:type="dxa"/>
            <w:noWrap w:val="0"/>
            <w:vAlign w:val="center"/>
          </w:tcPr>
          <w:p>
            <w:pPr>
              <w:snapToGrid/>
              <w:spacing w:line="340" w:lineRule="exact"/>
              <w:jc w:val="center"/>
              <w:rPr>
                <w:rFonts w:hint="default" w:ascii="Times New Roman" w:hAnsi="Times New Roman" w:cs="Times New Roman" w:eastAsiaTheme="minorEastAsia"/>
                <w:sz w:val="21"/>
                <w:szCs w:val="21"/>
              </w:rPr>
            </w:pPr>
          </w:p>
        </w:tc>
      </w:tr>
    </w:tbl>
    <w:p>
      <w:pPr>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注：多套系统可复印分别填写。</w:t>
      </w:r>
    </w:p>
    <w:p>
      <w:pPr>
        <w:rPr>
          <w:rFonts w:hint="eastAsia"/>
        </w:rPr>
      </w:pPr>
    </w:p>
    <w:sectPr>
      <w:headerReference r:id="rId3" w:type="default"/>
      <w:footerReference r:id="rId4" w:type="default"/>
      <w:pgSz w:w="11906" w:h="16838"/>
      <w:pgMar w:top="1701" w:right="1474" w:bottom="1134" w:left="1588" w:header="851" w:footer="1191" w:gutter="0"/>
      <w:pgNumType w:fmt="decimal" w:start="2"/>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qw7v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SrDu8kBAACZAwAADgAAAAAA&#10;AAABACAAAAA0AQAAZHJzL2Uyb0RvYy54bWxQSwUGAAAAAAYABgBZAQAAb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56"/>
  <w:drawingGridVerticalSpacing w:val="31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3db83122-862a-435d-a94b-16e9b7501354&amp;fileid=21&amp;type=showMould&amp;isofficeview=0"/>
  </w:docVars>
  <w:rsids>
    <w:rsidRoot w:val="37FF019C"/>
    <w:rsid w:val="00036A07"/>
    <w:rsid w:val="00067C64"/>
    <w:rsid w:val="00107F0D"/>
    <w:rsid w:val="001D1668"/>
    <w:rsid w:val="002F633D"/>
    <w:rsid w:val="003843B5"/>
    <w:rsid w:val="003D14B3"/>
    <w:rsid w:val="00403008"/>
    <w:rsid w:val="00452927"/>
    <w:rsid w:val="005771B9"/>
    <w:rsid w:val="005802F6"/>
    <w:rsid w:val="005A660F"/>
    <w:rsid w:val="005B71F9"/>
    <w:rsid w:val="005C1339"/>
    <w:rsid w:val="00665AFB"/>
    <w:rsid w:val="006C7AB1"/>
    <w:rsid w:val="006D6F83"/>
    <w:rsid w:val="006E232A"/>
    <w:rsid w:val="006F0452"/>
    <w:rsid w:val="0070160D"/>
    <w:rsid w:val="00756E60"/>
    <w:rsid w:val="007601AC"/>
    <w:rsid w:val="007B1F12"/>
    <w:rsid w:val="008036F0"/>
    <w:rsid w:val="008168D6"/>
    <w:rsid w:val="00844A9A"/>
    <w:rsid w:val="008A0A3E"/>
    <w:rsid w:val="009566ED"/>
    <w:rsid w:val="00965FCE"/>
    <w:rsid w:val="009A7B04"/>
    <w:rsid w:val="009B570E"/>
    <w:rsid w:val="009C75D7"/>
    <w:rsid w:val="009E44C6"/>
    <w:rsid w:val="00A36E82"/>
    <w:rsid w:val="00A52976"/>
    <w:rsid w:val="00A734CA"/>
    <w:rsid w:val="00AC3E54"/>
    <w:rsid w:val="00AE2990"/>
    <w:rsid w:val="00B2209E"/>
    <w:rsid w:val="00B4440E"/>
    <w:rsid w:val="00BA78D7"/>
    <w:rsid w:val="00BC31DE"/>
    <w:rsid w:val="00BC3DAE"/>
    <w:rsid w:val="00BD12F9"/>
    <w:rsid w:val="00BD1EE8"/>
    <w:rsid w:val="00BF0ABC"/>
    <w:rsid w:val="00BF5CCF"/>
    <w:rsid w:val="00C37F29"/>
    <w:rsid w:val="00CE4826"/>
    <w:rsid w:val="00CE55D3"/>
    <w:rsid w:val="00D953DC"/>
    <w:rsid w:val="00DC6FDF"/>
    <w:rsid w:val="00E74EF9"/>
    <w:rsid w:val="00E761E4"/>
    <w:rsid w:val="00ED4B0E"/>
    <w:rsid w:val="00F023FE"/>
    <w:rsid w:val="00F63D0D"/>
    <w:rsid w:val="00F662B6"/>
    <w:rsid w:val="00F851CF"/>
    <w:rsid w:val="01D10D44"/>
    <w:rsid w:val="0C330B0A"/>
    <w:rsid w:val="0C713C6D"/>
    <w:rsid w:val="14EA2CDF"/>
    <w:rsid w:val="14F1597F"/>
    <w:rsid w:val="17DE5BF6"/>
    <w:rsid w:val="1BF76D80"/>
    <w:rsid w:val="1C253338"/>
    <w:rsid w:val="1D9E8992"/>
    <w:rsid w:val="1DFF1FBF"/>
    <w:rsid w:val="1EFE9C1D"/>
    <w:rsid w:val="1F6FB906"/>
    <w:rsid w:val="1F7F55F4"/>
    <w:rsid w:val="1FEF7A07"/>
    <w:rsid w:val="27451F06"/>
    <w:rsid w:val="2AF677F6"/>
    <w:rsid w:val="2C33470F"/>
    <w:rsid w:val="2CB59807"/>
    <w:rsid w:val="2E669C56"/>
    <w:rsid w:val="37FD4D0C"/>
    <w:rsid w:val="37FF019C"/>
    <w:rsid w:val="385F268F"/>
    <w:rsid w:val="3B27CCB2"/>
    <w:rsid w:val="3BAF431A"/>
    <w:rsid w:val="3BEFE86F"/>
    <w:rsid w:val="3C194178"/>
    <w:rsid w:val="3DAE67E6"/>
    <w:rsid w:val="3FE9C8FE"/>
    <w:rsid w:val="3FF71FFE"/>
    <w:rsid w:val="47FE5D89"/>
    <w:rsid w:val="4B5903BE"/>
    <w:rsid w:val="4EE85D64"/>
    <w:rsid w:val="52F3F437"/>
    <w:rsid w:val="55EF75F3"/>
    <w:rsid w:val="56FD5716"/>
    <w:rsid w:val="56FFEF69"/>
    <w:rsid w:val="57B51AC4"/>
    <w:rsid w:val="59001C3A"/>
    <w:rsid w:val="5B312D65"/>
    <w:rsid w:val="5CD43370"/>
    <w:rsid w:val="5DF767C2"/>
    <w:rsid w:val="5EFCE315"/>
    <w:rsid w:val="5EFF64B4"/>
    <w:rsid w:val="5F7B59D4"/>
    <w:rsid w:val="66FF0202"/>
    <w:rsid w:val="671F0C3E"/>
    <w:rsid w:val="67F6CFD7"/>
    <w:rsid w:val="68F720E3"/>
    <w:rsid w:val="6A814153"/>
    <w:rsid w:val="6AFD988E"/>
    <w:rsid w:val="6BD7C086"/>
    <w:rsid w:val="6D3DF490"/>
    <w:rsid w:val="6DD20A80"/>
    <w:rsid w:val="6DD93A73"/>
    <w:rsid w:val="6DDC3662"/>
    <w:rsid w:val="6DFF8E0A"/>
    <w:rsid w:val="6F5BA044"/>
    <w:rsid w:val="6FFF112C"/>
    <w:rsid w:val="72FB45AB"/>
    <w:rsid w:val="736F6FA6"/>
    <w:rsid w:val="7371B2FF"/>
    <w:rsid w:val="73F58B0A"/>
    <w:rsid w:val="740A3678"/>
    <w:rsid w:val="747DBFD8"/>
    <w:rsid w:val="74BC17C0"/>
    <w:rsid w:val="75FA03AC"/>
    <w:rsid w:val="7775336A"/>
    <w:rsid w:val="77FD53B5"/>
    <w:rsid w:val="77FEBC20"/>
    <w:rsid w:val="77FF22E9"/>
    <w:rsid w:val="77FFD0C8"/>
    <w:rsid w:val="7A1FF717"/>
    <w:rsid w:val="7B7F6FAE"/>
    <w:rsid w:val="7BF5D910"/>
    <w:rsid w:val="7CFF9D84"/>
    <w:rsid w:val="7D5F8D07"/>
    <w:rsid w:val="7D977C3C"/>
    <w:rsid w:val="7DC4EA2D"/>
    <w:rsid w:val="7DCF0A79"/>
    <w:rsid w:val="7DD331C7"/>
    <w:rsid w:val="7EDFFC4D"/>
    <w:rsid w:val="7EFF03F6"/>
    <w:rsid w:val="7F0EA214"/>
    <w:rsid w:val="7F3D69D3"/>
    <w:rsid w:val="7F5D39C3"/>
    <w:rsid w:val="7F5F7155"/>
    <w:rsid w:val="7F7FDCEC"/>
    <w:rsid w:val="7FB52E83"/>
    <w:rsid w:val="7FBFDE69"/>
    <w:rsid w:val="7FBFE008"/>
    <w:rsid w:val="7FD98E8A"/>
    <w:rsid w:val="7FDA9230"/>
    <w:rsid w:val="7FDF4EF2"/>
    <w:rsid w:val="7FEAD01C"/>
    <w:rsid w:val="7FEF0CCF"/>
    <w:rsid w:val="7FF561A9"/>
    <w:rsid w:val="7FF7B4DD"/>
    <w:rsid w:val="7FFEB347"/>
    <w:rsid w:val="7FFF464A"/>
    <w:rsid w:val="9DC9BE78"/>
    <w:rsid w:val="9F972A8C"/>
    <w:rsid w:val="9FBD2855"/>
    <w:rsid w:val="9FFD07B4"/>
    <w:rsid w:val="A5CF0A0D"/>
    <w:rsid w:val="ABF7564A"/>
    <w:rsid w:val="B3ED374E"/>
    <w:rsid w:val="B7FB1BAC"/>
    <w:rsid w:val="B7FFFDE9"/>
    <w:rsid w:val="B9E3EB09"/>
    <w:rsid w:val="BBDDD07C"/>
    <w:rsid w:val="BBFE6980"/>
    <w:rsid w:val="BCFB78E4"/>
    <w:rsid w:val="BD230313"/>
    <w:rsid w:val="BDF9A322"/>
    <w:rsid w:val="BDFCD846"/>
    <w:rsid w:val="BDFD45BB"/>
    <w:rsid w:val="BE571D44"/>
    <w:rsid w:val="BED00CB3"/>
    <w:rsid w:val="BEF71AA9"/>
    <w:rsid w:val="BFBF5FA4"/>
    <w:rsid w:val="BFC43BEF"/>
    <w:rsid w:val="BFDF2062"/>
    <w:rsid w:val="BFFFDF23"/>
    <w:rsid w:val="C347AF4A"/>
    <w:rsid w:val="C3B77741"/>
    <w:rsid w:val="C77FF4C0"/>
    <w:rsid w:val="CB771D04"/>
    <w:rsid w:val="CBFB80C2"/>
    <w:rsid w:val="CDFAD834"/>
    <w:rsid w:val="CEAD8404"/>
    <w:rsid w:val="CFFC6C57"/>
    <w:rsid w:val="D3FCC88B"/>
    <w:rsid w:val="D7D56378"/>
    <w:rsid w:val="D7D7EB38"/>
    <w:rsid w:val="D7DD81FA"/>
    <w:rsid w:val="D7F7A72C"/>
    <w:rsid w:val="DDB5B9E9"/>
    <w:rsid w:val="DF77D9D7"/>
    <w:rsid w:val="DF872BE1"/>
    <w:rsid w:val="DFD97452"/>
    <w:rsid w:val="E3DF947A"/>
    <w:rsid w:val="E79F270E"/>
    <w:rsid w:val="E7DB238D"/>
    <w:rsid w:val="E7EFB034"/>
    <w:rsid w:val="E7FB8A6D"/>
    <w:rsid w:val="EB3FDD98"/>
    <w:rsid w:val="EBEBCB75"/>
    <w:rsid w:val="EBFF5201"/>
    <w:rsid w:val="EED4E3C1"/>
    <w:rsid w:val="EF7F52AD"/>
    <w:rsid w:val="EFBF3F04"/>
    <w:rsid w:val="EFFD6F95"/>
    <w:rsid w:val="EFFFAFFD"/>
    <w:rsid w:val="F0F6830D"/>
    <w:rsid w:val="F2E5B9C9"/>
    <w:rsid w:val="F36FEA26"/>
    <w:rsid w:val="F3B7CF5F"/>
    <w:rsid w:val="F3FEABFC"/>
    <w:rsid w:val="F6B67E2A"/>
    <w:rsid w:val="F6EC07BB"/>
    <w:rsid w:val="F71FD64A"/>
    <w:rsid w:val="F79C5C62"/>
    <w:rsid w:val="F7BEBD2E"/>
    <w:rsid w:val="F7DD1DF3"/>
    <w:rsid w:val="F89FF835"/>
    <w:rsid w:val="F9F3E794"/>
    <w:rsid w:val="F9FFC9A6"/>
    <w:rsid w:val="FAED7A91"/>
    <w:rsid w:val="FB49FD89"/>
    <w:rsid w:val="FD3FD223"/>
    <w:rsid w:val="FD79F433"/>
    <w:rsid w:val="FDB97BE0"/>
    <w:rsid w:val="FDD6773A"/>
    <w:rsid w:val="FDE369EE"/>
    <w:rsid w:val="FE0FC66B"/>
    <w:rsid w:val="FE6F8D93"/>
    <w:rsid w:val="FF3DAA0D"/>
    <w:rsid w:val="FF5B23B5"/>
    <w:rsid w:val="FF5F2B4F"/>
    <w:rsid w:val="FF73D897"/>
    <w:rsid w:val="FF7D3567"/>
    <w:rsid w:val="FFAAB891"/>
    <w:rsid w:val="FFB5E358"/>
    <w:rsid w:val="FFBF58AD"/>
    <w:rsid w:val="FFF28AE5"/>
    <w:rsid w:val="FFF73816"/>
    <w:rsid w:val="FFF75CDD"/>
    <w:rsid w:val="FFF7BE69"/>
    <w:rsid w:val="FFFB3EBE"/>
    <w:rsid w:val="FFFE3000"/>
    <w:rsid w:val="FFFE45F2"/>
    <w:rsid w:val="FFFE8531"/>
    <w:rsid w:val="FFFF0DDD"/>
    <w:rsid w:val="FFFFC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ascii="Calibri" w:hAnsi="Calibri" w:eastAsia="宋体" w:cs="Times New Roman"/>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11</Words>
  <Characters>64</Characters>
  <Lines>1</Lines>
  <Paragraphs>1</Paragraphs>
  <TotalTime>42</TotalTime>
  <ScaleCrop>false</ScaleCrop>
  <LinksUpToDate>false</LinksUpToDate>
  <CharactersWithSpaces>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2018-06-12T01:32:00Z</dcterms:created>
  <dc:creator>YlmF</dc:creator>
  <cp:lastModifiedBy>cycy</cp:lastModifiedBy>
  <cp:lastPrinted>2017-04-04T00:42:00Z</cp:lastPrinted>
  <dcterms:modified xsi:type="dcterms:W3CDTF">2024-12-26T09:48:11Z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E95CD5A243E7ADC5DBB56C670F63CC8E</vt:lpwstr>
  </property>
</Properties>
</file>