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2</w:t>
      </w:r>
      <w:r>
        <w:rPr>
          <w:rFonts w:hint="default" w:hAnsi="仿宋_GB2312" w:cs="仿宋_GB2312"/>
          <w:b w:val="0"/>
          <w:bCs w:val="0"/>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延安市中小企业服务专家职责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根据自愿和专业对口</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原则</w:t>
      </w:r>
      <w:r>
        <w:rPr>
          <w:rFonts w:hint="eastAsia" w:ascii="仿宋_GB2312" w:hAnsi="仿宋_GB2312" w:eastAsia="仿宋_GB2312" w:cs="仿宋_GB2312"/>
          <w:color w:val="auto"/>
          <w:sz w:val="32"/>
          <w:szCs w:val="32"/>
          <w:lang w:eastAsia="zh-CN"/>
        </w:rPr>
        <w:t>、以提供优质资源提高服务能力为宗旨，</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平台的</w:t>
      </w:r>
      <w:r>
        <w:rPr>
          <w:rFonts w:hint="eastAsia" w:ascii="仿宋_GB2312" w:hAnsi="仿宋_GB2312" w:eastAsia="仿宋_GB2312" w:cs="仿宋_GB2312"/>
          <w:color w:val="auto"/>
          <w:sz w:val="32"/>
          <w:szCs w:val="32"/>
        </w:rPr>
        <w:t>统一指导下，“</w:t>
      </w:r>
      <w:r>
        <w:rPr>
          <w:rFonts w:hint="eastAsia" w:hAnsi="仿宋_GB2312" w:cs="仿宋_GB2312"/>
          <w:color w:val="auto"/>
          <w:sz w:val="32"/>
          <w:szCs w:val="32"/>
          <w:lang w:eastAsia="zh-CN"/>
        </w:rPr>
        <w:t>中小</w:t>
      </w:r>
      <w:r>
        <w:rPr>
          <w:rFonts w:hint="eastAsia" w:ascii="仿宋_GB2312" w:hAnsi="仿宋_GB2312" w:eastAsia="仿宋_GB2312" w:cs="仿宋_GB2312"/>
          <w:color w:val="auto"/>
          <w:sz w:val="32"/>
          <w:szCs w:val="32"/>
          <w:lang w:eastAsia="zh-CN"/>
        </w:rPr>
        <w:t>企业</w:t>
      </w:r>
      <w:r>
        <w:rPr>
          <w:rFonts w:hint="eastAsia" w:hAnsi="仿宋_GB2312" w:cs="仿宋_GB2312"/>
          <w:color w:val="auto"/>
          <w:sz w:val="32"/>
          <w:szCs w:val="32"/>
          <w:lang w:eastAsia="zh-CN"/>
        </w:rPr>
        <w:t>服务</w:t>
      </w:r>
      <w:r>
        <w:rPr>
          <w:rFonts w:hint="eastAsia" w:ascii="仿宋_GB2312" w:hAnsi="仿宋_GB2312" w:eastAsia="仿宋_GB2312" w:cs="仿宋_GB2312"/>
          <w:color w:val="auto"/>
          <w:sz w:val="32"/>
          <w:szCs w:val="32"/>
          <w:lang w:eastAsia="zh-CN"/>
        </w:rPr>
        <w:t>专家</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我平台</w:t>
      </w:r>
      <w:r>
        <w:rPr>
          <w:rFonts w:hint="eastAsia" w:ascii="仿宋_GB2312" w:hAnsi="仿宋_GB2312" w:eastAsia="仿宋_GB2312" w:cs="仿宋_GB2312"/>
          <w:color w:val="auto"/>
          <w:sz w:val="32"/>
          <w:szCs w:val="32"/>
        </w:rPr>
        <w:t>发起的</w:t>
      </w:r>
      <w:r>
        <w:rPr>
          <w:rFonts w:hint="eastAsia" w:ascii="仿宋_GB2312" w:hAnsi="仿宋_GB2312" w:eastAsia="仿宋_GB2312" w:cs="仿宋_GB2312"/>
          <w:color w:val="auto"/>
          <w:sz w:val="32"/>
          <w:szCs w:val="32"/>
          <w:lang w:eastAsia="zh-CN"/>
        </w:rPr>
        <w:t>延安市中小企业服务</w:t>
      </w:r>
      <w:r>
        <w:rPr>
          <w:rFonts w:hint="eastAsia" w:ascii="仿宋_GB2312" w:hAnsi="仿宋_GB2312" w:eastAsia="仿宋_GB2312" w:cs="仿宋_GB2312"/>
          <w:color w:val="auto"/>
          <w:sz w:val="32"/>
          <w:szCs w:val="32"/>
        </w:rPr>
        <w:t>项目参建</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综合服务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技术支持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就业创业指导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管理咨询、知识产权、电子商务、协作交流、市场开拓、招标代理、安全环保、互联网</w:t>
      </w:r>
      <w:r>
        <w:rPr>
          <w:rFonts w:hint="eastAsia" w:ascii="仿宋_GB2312" w:hAnsi="仿宋_GB2312" w:eastAsia="仿宋_GB2312" w:cs="仿宋_GB2312"/>
          <w:color w:val="auto"/>
          <w:sz w:val="32"/>
          <w:szCs w:val="32"/>
        </w:rPr>
        <w:t>等领域提供</w:t>
      </w:r>
      <w:r>
        <w:rPr>
          <w:rFonts w:hint="eastAsia" w:ascii="仿宋_GB2312" w:hAnsi="仿宋_GB2312" w:eastAsia="仿宋_GB2312" w:cs="仿宋_GB2312"/>
          <w:color w:val="auto"/>
          <w:sz w:val="32"/>
          <w:szCs w:val="32"/>
          <w:lang w:eastAsia="zh-CN"/>
        </w:rPr>
        <w:t>规范化、专业化、多元化的服务</w:t>
      </w:r>
      <w:r>
        <w:rPr>
          <w:rFonts w:hint="eastAsia" w:hAnsi="仿宋_GB2312" w:cs="仿宋_GB2312"/>
          <w:color w:val="auto"/>
          <w:sz w:val="32"/>
          <w:szCs w:val="32"/>
          <w:lang w:eastAsia="zh-CN"/>
        </w:rPr>
        <w:t>，具体职责如下：</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一、</w:t>
      </w:r>
      <w:r>
        <w:rPr>
          <w:rFonts w:hint="eastAsia" w:ascii="仿宋_GB2312" w:hAnsi="仿宋_GB2312" w:eastAsia="仿宋_GB2312" w:cs="仿宋_GB2312"/>
          <w:color w:val="auto"/>
          <w:sz w:val="32"/>
          <w:szCs w:val="32"/>
        </w:rPr>
        <w:t>坚持以习近平新时代中国特色社会主义思想为指导，深入贯彻落实党中央、国务院决策部署，以“宣传政策、落实政策，纾解难题、促进发展”为主题，汇聚和带动各类优质服务资源，为中小企业送政策、送管理、送技术，稳定市场预期，坚定发展信心，促进中小企业平稳健康发展。</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二、</w:t>
      </w:r>
      <w:r>
        <w:rPr>
          <w:rFonts w:hint="eastAsia" w:ascii="仿宋_GB2312" w:hAnsi="仿宋_GB2312" w:eastAsia="仿宋_GB2312" w:cs="仿宋_GB2312"/>
          <w:color w:val="auto"/>
          <w:sz w:val="32"/>
          <w:szCs w:val="32"/>
        </w:rPr>
        <w:t>交流展示、项目孵化、产融对接，发掘培育一批创新型中小企业。面向创业者和初创小微企业，提供创业辅导、商业策划、设立登记、政务商务代理、投融资对接、科技成果转化推广等服务，提高创业成功率。</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三、</w:t>
      </w:r>
      <w:r>
        <w:rPr>
          <w:rFonts w:hint="eastAsia" w:ascii="仿宋_GB2312" w:hAnsi="仿宋_GB2312" w:eastAsia="仿宋_GB2312" w:cs="仿宋_GB2312"/>
          <w:color w:val="auto"/>
          <w:sz w:val="32"/>
          <w:szCs w:val="32"/>
        </w:rPr>
        <w:t>推动企业、科研机构、高等院校、检测认证机构等面向中小企业开展技术研发、实验试验、检验检测、资源共享、技术成果转化推广等技术服务，形成大中小企业融通创新生态。</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hAnsi="仿宋_GB2312" w:cs="仿宋_GB2312"/>
          <w:color w:val="auto"/>
          <w:sz w:val="32"/>
          <w:szCs w:val="32"/>
          <w:lang w:eastAsia="zh-CN"/>
        </w:rPr>
        <w:t>四、</w:t>
      </w:r>
      <w:r>
        <w:rPr>
          <w:rFonts w:hint="eastAsia" w:ascii="仿宋_GB2312" w:hAnsi="仿宋_GB2312" w:eastAsia="仿宋_GB2312" w:cs="仿宋_GB2312"/>
          <w:color w:val="auto"/>
          <w:sz w:val="32"/>
          <w:szCs w:val="32"/>
          <w:lang w:eastAsia="zh-CN"/>
        </w:rPr>
        <w:t>制定发布中小企业数字化发展评价标准及评价模型、中小企业数字化转型指南，分行业制定数字化转型路线图，为中小企业提供数字化发展综合评价诊断服务。组织数字化服务商为中小企业提供数字化平台、系统解决方案、产品和服务，支持中小企业设备上云和业务上云。</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hAnsi="仿宋_GB2312" w:cs="仿宋_GB2312"/>
          <w:color w:val="auto"/>
          <w:sz w:val="32"/>
          <w:szCs w:val="32"/>
          <w:lang w:eastAsia="zh-CN"/>
        </w:rPr>
        <w:t>五、</w:t>
      </w:r>
      <w:r>
        <w:rPr>
          <w:rFonts w:hint="eastAsia" w:ascii="仿宋_GB2312" w:hAnsi="仿宋_GB2312" w:eastAsia="仿宋_GB2312" w:cs="仿宋_GB2312"/>
          <w:color w:val="auto"/>
          <w:sz w:val="32"/>
          <w:szCs w:val="32"/>
          <w:lang w:eastAsia="zh-CN"/>
        </w:rPr>
        <w:t>加强多层次人才培训，开展企业人才素质能力提升行动，深化中小企业经营管理领军人才培训，实施专业技术人员知识更新工程、职业技能提升行动，动员鼓励和引导中小企业积极参与百万就业见习岗位募集计划，促进高校毕业生与中小企业供需对接。完善人才引进保障服务。</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hAnsi="仿宋_GB2312" w:cs="仿宋_GB2312"/>
          <w:color w:val="auto"/>
          <w:sz w:val="32"/>
          <w:szCs w:val="32"/>
          <w:lang w:eastAsia="zh-CN"/>
        </w:rPr>
        <w:t>六、</w:t>
      </w:r>
      <w:r>
        <w:rPr>
          <w:rFonts w:hint="eastAsia" w:ascii="仿宋_GB2312" w:hAnsi="仿宋_GB2312" w:eastAsia="仿宋_GB2312" w:cs="仿宋_GB2312"/>
          <w:color w:val="auto"/>
          <w:sz w:val="32"/>
          <w:szCs w:val="32"/>
          <w:lang w:eastAsia="zh-CN"/>
        </w:rPr>
        <w:t>开展金融知识普及培训，组织线上线下政银</w:t>
      </w:r>
      <w:bookmarkStart w:id="0" w:name="_GoBack"/>
      <w:bookmarkEnd w:id="0"/>
      <w:r>
        <w:rPr>
          <w:rFonts w:hint="eastAsia" w:ascii="仿宋_GB2312" w:hAnsi="仿宋_GB2312" w:eastAsia="仿宋_GB2312" w:cs="仿宋_GB2312"/>
          <w:color w:val="auto"/>
          <w:sz w:val="32"/>
          <w:szCs w:val="32"/>
          <w:lang w:eastAsia="zh-CN"/>
        </w:rPr>
        <w:t>企对接，推动符合条件的企业对接多层次资本市场，拓宽优质中小企业直接融资渠道。</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hAnsi="仿宋_GB2312" w:cs="仿宋_GB2312"/>
          <w:color w:val="auto"/>
          <w:sz w:val="32"/>
          <w:szCs w:val="32"/>
          <w:lang w:eastAsia="zh-CN"/>
        </w:rPr>
        <w:t>七、</w:t>
      </w:r>
      <w:r>
        <w:rPr>
          <w:rFonts w:hint="eastAsia" w:ascii="仿宋_GB2312" w:hAnsi="仿宋_GB2312" w:eastAsia="仿宋_GB2312" w:cs="仿宋_GB2312"/>
          <w:color w:val="auto"/>
          <w:sz w:val="32"/>
          <w:szCs w:val="32"/>
          <w:lang w:eastAsia="zh-CN"/>
        </w:rPr>
        <w:t>开展大中小企业供需对接服务，畅通产业链供应链流通渠道，促进中小企业国际交流和商贸合作。组织互联网平台企业开展“降成本、拓市场、促转型”服务活动，帮助中小企业利用直播电商、社交电商等新业态新模式，拓展销售渠道，提高企业和产品知名度。</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hAnsi="仿宋_GB2312" w:cs="仿宋_GB2312"/>
          <w:color w:val="auto"/>
          <w:sz w:val="32"/>
          <w:szCs w:val="32"/>
          <w:lang w:eastAsia="zh-CN"/>
        </w:rPr>
        <w:t>八、</w:t>
      </w:r>
      <w:r>
        <w:rPr>
          <w:rFonts w:hint="eastAsia" w:ascii="仿宋_GB2312" w:hAnsi="仿宋_GB2312" w:eastAsia="仿宋_GB2312" w:cs="仿宋_GB2312"/>
          <w:color w:val="auto"/>
          <w:sz w:val="32"/>
          <w:szCs w:val="32"/>
          <w:lang w:eastAsia="zh-CN"/>
        </w:rPr>
        <w:t>为中小企业提供法律宣讲、法律咨询、法治体检、维权等服务，帮助中小企业提高合规经营水平和依法维权能力，加强合同管理防范应收账款逾期等风险，组织知识产权服务机构、律师事务所等为中小企业提供知识产权风险预测预警和纠纷防控服务，提高知识产权保护水平。加强劳动人事合规性管理和争议协商调解，维护中小企业和劳动者双方合法权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F2F9D"/>
    <w:rsid w:val="1C692186"/>
    <w:rsid w:val="1E8424E2"/>
    <w:rsid w:val="23763A77"/>
    <w:rsid w:val="554F2F9D"/>
    <w:rsid w:val="6DFA7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18"/>
      <w:szCs w:val="1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仿宋_GB2312" w:eastAsia="仿宋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2022-04-07T02:39:00Z</dcterms:created>
  <dc:creator>Administrator</dc:creator>
  <cp:lastModifiedBy>Administrator</cp:lastModifiedBy>
  <cp:lastPrinted>2022-04-07T07:58:00Z</cp:lastPrinted>
  <dcterms:modified xsi:type="dcterms:W3CDTF">2022-04-08T00:47:28Z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F42CE02EBF1D46BEBE30B1104437A219</vt:lpwstr>
  </property>
</Properties>
</file>