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spacing w:before="0" w:beforeAutospacing="0" w:after="0" w:line="460" w:lineRule="exact"/>
        <w:ind w:firstLine="0" w:firstLineChars="0"/>
        <w:rPr>
          <w:rFonts w:ascii="黑体" w:hAnsi="黑体" w:eastAsia="黑体"/>
          <w:b w:val="0"/>
          <w:bCs/>
          <w:color w:val="000000" w:themeColor="text1"/>
          <w14:textFill>
            <w14:solidFill>
              <w14:schemeClr w14:val="tx1"/>
            </w14:solidFill>
          </w14:textFill>
        </w:rPr>
      </w:pPr>
      <w:r>
        <w:rPr>
          <w:rFonts w:ascii="黑体" w:hAnsi="黑体" w:eastAsia="黑体"/>
          <w:b w:val="0"/>
          <w:bCs/>
          <w:color w:val="000000" w:themeColor="text1"/>
          <w14:textFill>
            <w14:solidFill>
              <w14:schemeClr w14:val="tx1"/>
            </w14:solidFill>
          </w14:textFill>
        </w:rPr>
        <w:t>附</w:t>
      </w:r>
      <w:r>
        <w:rPr>
          <w:rFonts w:hint="eastAsia" w:ascii="黑体" w:hAnsi="黑体" w:eastAsia="黑体"/>
          <w:b w:val="0"/>
          <w:bCs/>
          <w:color w:val="000000" w:themeColor="text1"/>
          <w14:textFill>
            <w14:solidFill>
              <w14:schemeClr w14:val="tx1"/>
            </w14:solidFill>
          </w14:textFill>
        </w:rPr>
        <w:t>件6</w:t>
      </w:r>
    </w:p>
    <w:p>
      <w:pPr>
        <w:spacing w:line="220" w:lineRule="atLeast"/>
        <w:jc w:val="center"/>
        <w:outlineLvl w:val="0"/>
        <w:rPr>
          <w:rFonts w:ascii="方正小标宋简体" w:hAnsi="方正小标宋简体" w:eastAsia="方正小标宋简体" w:cs="方正小标宋简体"/>
          <w:b w:val="0"/>
          <w:bCs/>
          <w:color w:val="000000" w:themeColor="text1"/>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延安市沮河流域深入打好碧水保卫战行动计划拟建重点项目表</w:t>
      </w:r>
      <w:bookmarkEnd w:id="0"/>
    </w:p>
    <w:tbl>
      <w:tblPr>
        <w:tblStyle w:val="4"/>
        <w:tblW w:w="49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995"/>
        <w:gridCol w:w="1185"/>
        <w:gridCol w:w="2016"/>
        <w:gridCol w:w="5000"/>
        <w:gridCol w:w="1871"/>
        <w:gridCol w:w="995"/>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序号</w:t>
            </w:r>
          </w:p>
        </w:tc>
        <w:tc>
          <w:tcPr>
            <w:tcW w:w="357" w:type="pct"/>
            <w:vAlign w:val="center"/>
          </w:tcPr>
          <w:p>
            <w:pPr>
              <w:pStyle w:val="8"/>
              <w:widowControl w:val="0"/>
              <w:spacing w:after="0" w:line="240" w:lineRule="auto"/>
              <w:ind w:firstLine="0" w:firstLineChars="0"/>
              <w:jc w:val="center"/>
              <w:rPr>
                <w:rFonts w:ascii="黑体" w:hAnsi="黑体" w:eastAsia="黑体"/>
                <w:b w:val="0"/>
                <w:bCs/>
                <w:color w:val="000000" w:themeColor="text1"/>
                <w:spacing w:val="-18"/>
                <w:sz w:val="20"/>
                <w:szCs w:val="20"/>
                <w14:textFill>
                  <w14:solidFill>
                    <w14:schemeClr w14:val="tx1"/>
                  </w14:solidFill>
                </w14:textFill>
              </w:rPr>
            </w:pPr>
            <w:r>
              <w:rPr>
                <w:rFonts w:hint="eastAsia" w:ascii="黑体" w:hAnsi="黑体" w:eastAsia="黑体"/>
                <w:b w:val="0"/>
                <w:bCs/>
                <w:color w:val="000000" w:themeColor="text1"/>
                <w:spacing w:val="-18"/>
                <w:sz w:val="20"/>
                <w:szCs w:val="20"/>
                <w14:textFill>
                  <w14:solidFill>
                    <w14:schemeClr w14:val="tx1"/>
                  </w14:solidFill>
                </w14:textFill>
              </w:rPr>
              <w:t>县(市、区)</w:t>
            </w:r>
          </w:p>
        </w:tc>
        <w:tc>
          <w:tcPr>
            <w:tcW w:w="425" w:type="pct"/>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目标任务</w:t>
            </w:r>
          </w:p>
        </w:tc>
        <w:tc>
          <w:tcPr>
            <w:tcW w:w="723" w:type="pct"/>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项目名称</w:t>
            </w:r>
          </w:p>
        </w:tc>
        <w:tc>
          <w:tcPr>
            <w:tcW w:w="1793" w:type="pct"/>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具体内容</w:t>
            </w:r>
          </w:p>
        </w:tc>
        <w:tc>
          <w:tcPr>
            <w:tcW w:w="671" w:type="pct"/>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责任单位</w:t>
            </w:r>
          </w:p>
        </w:tc>
        <w:tc>
          <w:tcPr>
            <w:tcW w:w="357" w:type="pct"/>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完成</w:t>
            </w:r>
          </w:p>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年度</w:t>
            </w:r>
          </w:p>
        </w:tc>
        <w:tc>
          <w:tcPr>
            <w:tcW w:w="416" w:type="pct"/>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投资</w:t>
            </w:r>
          </w:p>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restar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完善城镇污水管网建设</w:t>
            </w:r>
          </w:p>
        </w:tc>
        <w:tc>
          <w:tcPr>
            <w:tcW w:w="723"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黄陵县店头镇雨污分流及污水收集管网项目</w:t>
            </w:r>
          </w:p>
        </w:tc>
        <w:tc>
          <w:tcPr>
            <w:tcW w:w="1793" w:type="pct"/>
            <w:vAlign w:val="center"/>
          </w:tcPr>
          <w:p>
            <w:pPr>
              <w:autoSpaceDE w:val="0"/>
              <w:autoSpaceDN w:val="0"/>
              <w:contextualSpacing/>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七里坡新建管网380m、瓷窑沟新建管网356m、五队沟新建管网1000m</w:t>
            </w:r>
            <w:r>
              <w:rPr>
                <w:rFonts w:hint="eastAsia" w:hAnsi="Times New Roman"/>
                <w:b w:val="0"/>
                <w:bCs/>
                <w:color w:val="000000" w:themeColor="text1"/>
                <w:sz w:val="20"/>
                <w:szCs w:val="20"/>
                <w14:textFill>
                  <w14:solidFill>
                    <w14:schemeClr w14:val="tx1"/>
                  </w14:solidFill>
                </w14:textFill>
              </w:rPr>
              <w:t>。</w:t>
            </w:r>
          </w:p>
        </w:tc>
        <w:tc>
          <w:tcPr>
            <w:tcW w:w="671"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2022年</w:t>
            </w:r>
          </w:p>
        </w:tc>
        <w:tc>
          <w:tcPr>
            <w:tcW w:w="416"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1166.00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continue"/>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p>
        </w:tc>
        <w:tc>
          <w:tcPr>
            <w:tcW w:w="723"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呼家湾组帝陵湾段雨污分流网工程</w:t>
            </w:r>
          </w:p>
        </w:tc>
        <w:tc>
          <w:tcPr>
            <w:tcW w:w="1793" w:type="pct"/>
            <w:tcBorders>
              <w:left w:val="single" w:color="000000" w:sz="4" w:space="0"/>
              <w:bottom w:val="single" w:color="000000" w:sz="4" w:space="0"/>
            </w:tcBorders>
            <w:vAlign w:val="center"/>
          </w:tcPr>
          <w:p>
            <w:pPr>
              <w:autoSpaceDE w:val="0"/>
              <w:autoSpaceDN w:val="0"/>
              <w:contextualSpacing/>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铺设污水管网800米，拆除原有破损毛石水渠并新建混凝土排水渠418米，及其它附属设施。</w:t>
            </w:r>
          </w:p>
        </w:tc>
        <w:tc>
          <w:tcPr>
            <w:tcW w:w="671"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2023年</w:t>
            </w:r>
          </w:p>
        </w:tc>
        <w:tc>
          <w:tcPr>
            <w:tcW w:w="416"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3</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continue"/>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p>
        </w:tc>
        <w:tc>
          <w:tcPr>
            <w:tcW w:w="723"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秦家川村污水分流工程</w:t>
            </w:r>
          </w:p>
        </w:tc>
        <w:tc>
          <w:tcPr>
            <w:tcW w:w="1793" w:type="pct"/>
            <w:tcBorders>
              <w:left w:val="single" w:color="000000" w:sz="4" w:space="0"/>
              <w:bottom w:val="single" w:color="000000" w:sz="4" w:space="0"/>
            </w:tcBorders>
            <w:vAlign w:val="center"/>
          </w:tcPr>
          <w:p>
            <w:pPr>
              <w:autoSpaceDE w:val="0"/>
              <w:autoSpaceDN w:val="0"/>
              <w:contextualSpacing/>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铺设D200聚乙烯双壁管道998.15m、D300聚乙烯双壁613.72米、铺设D150聚乙烯双壁（入户管）240m。修建检查井57座。</w:t>
            </w:r>
          </w:p>
        </w:tc>
        <w:tc>
          <w:tcPr>
            <w:tcW w:w="671"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2023年</w:t>
            </w:r>
          </w:p>
        </w:tc>
        <w:tc>
          <w:tcPr>
            <w:tcW w:w="416"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4</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continue"/>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p>
        </w:tc>
        <w:tc>
          <w:tcPr>
            <w:tcW w:w="723"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隆坊镇雨污分流管网建设工程项目</w:t>
            </w:r>
          </w:p>
        </w:tc>
        <w:tc>
          <w:tcPr>
            <w:tcW w:w="1793" w:type="pct"/>
            <w:tcBorders>
              <w:left w:val="single" w:color="000000" w:sz="4" w:space="0"/>
              <w:bottom w:val="single" w:color="000000" w:sz="4" w:space="0"/>
            </w:tcBorders>
            <w:vAlign w:val="center"/>
          </w:tcPr>
          <w:p>
            <w:pPr>
              <w:autoSpaceDE w:val="0"/>
              <w:autoSpaceDN w:val="0"/>
              <w:contextualSpacing/>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镇区中心区域6公里污水管网雨污分流改造</w:t>
            </w:r>
            <w:r>
              <w:rPr>
                <w:rFonts w:hint="eastAsia" w:hAnsi="Times New Roman"/>
                <w:b w:val="0"/>
                <w:bCs/>
                <w:color w:val="000000" w:themeColor="text1"/>
                <w:sz w:val="20"/>
                <w:szCs w:val="20"/>
                <w14:textFill>
                  <w14:solidFill>
                    <w14:schemeClr w14:val="tx1"/>
                  </w14:solidFill>
                </w14:textFill>
              </w:rPr>
              <w:t>。</w:t>
            </w:r>
          </w:p>
        </w:tc>
        <w:tc>
          <w:tcPr>
            <w:tcW w:w="671"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2025年</w:t>
            </w:r>
          </w:p>
        </w:tc>
        <w:tc>
          <w:tcPr>
            <w:tcW w:w="416"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5</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restar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提升城镇生活污水处理能力和水平</w:t>
            </w:r>
          </w:p>
        </w:tc>
        <w:tc>
          <w:tcPr>
            <w:tcW w:w="723"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北洛河流域户村段至下翟庄段污水处理工程</w:t>
            </w:r>
          </w:p>
        </w:tc>
        <w:tc>
          <w:tcPr>
            <w:tcW w:w="1793" w:type="pct"/>
            <w:vAlign w:val="center"/>
          </w:tcPr>
          <w:p>
            <w:pPr>
              <w:autoSpaceDE w:val="0"/>
              <w:autoSpaceDN w:val="0"/>
              <w:contextualSpacing/>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项目选址于桥山街道办户村段东侧，项目主要建设内容为污水处理站规模150m³/d、铺设管网2400m、户村150户村民生活污水收集入户管道及其他附属工程</w:t>
            </w:r>
            <w:r>
              <w:rPr>
                <w:rFonts w:hint="eastAsia" w:hAnsi="Times New Roman"/>
                <w:b w:val="0"/>
                <w:bCs/>
                <w:color w:val="000000" w:themeColor="text1"/>
                <w:sz w:val="20"/>
                <w:szCs w:val="20"/>
                <w14:textFill>
                  <w14:solidFill>
                    <w14:schemeClr w14:val="tx1"/>
                  </w14:solidFill>
                </w14:textFill>
              </w:rPr>
              <w:t>。</w:t>
            </w:r>
          </w:p>
        </w:tc>
        <w:tc>
          <w:tcPr>
            <w:tcW w:w="671"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2022年</w:t>
            </w:r>
          </w:p>
        </w:tc>
        <w:tc>
          <w:tcPr>
            <w:tcW w:w="416"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747.82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1" w:hRule="atLeas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6</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continue"/>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p>
        </w:tc>
        <w:tc>
          <w:tcPr>
            <w:tcW w:w="723"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沮河流域双龙段水污染治理工程</w:t>
            </w:r>
          </w:p>
        </w:tc>
        <w:tc>
          <w:tcPr>
            <w:tcW w:w="1793" w:type="pct"/>
            <w:vAlign w:val="center"/>
          </w:tcPr>
          <w:p>
            <w:pPr>
              <w:autoSpaceDE w:val="0"/>
              <w:autoSpaceDN w:val="0"/>
              <w:contextualSpacing/>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新建日处理能力为400m³的处理站，安装一套400m³/d处理量的生活污水处理设备，新建200m³化粪池一座</w:t>
            </w:r>
            <w:r>
              <w:rPr>
                <w:rFonts w:hint="eastAsia" w:hAnsi="Times New Roman"/>
                <w:b w:val="0"/>
                <w:bCs/>
                <w:color w:val="000000" w:themeColor="text1"/>
                <w:sz w:val="20"/>
                <w:szCs w:val="20"/>
                <w14:textFill>
                  <w14:solidFill>
                    <w14:schemeClr w14:val="tx1"/>
                  </w14:solidFill>
                </w14:textFill>
              </w:rPr>
              <w:t>。</w:t>
            </w:r>
          </w:p>
        </w:tc>
        <w:tc>
          <w:tcPr>
            <w:tcW w:w="671"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2022年</w:t>
            </w:r>
          </w:p>
        </w:tc>
        <w:tc>
          <w:tcPr>
            <w:tcW w:w="416"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1361.00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7</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continue"/>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p>
        </w:tc>
        <w:tc>
          <w:tcPr>
            <w:tcW w:w="723"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县城污水处理厂二期扩容工程</w:t>
            </w:r>
          </w:p>
        </w:tc>
        <w:tc>
          <w:tcPr>
            <w:tcW w:w="1793" w:type="pct"/>
            <w:vAlign w:val="center"/>
          </w:tcPr>
          <w:p>
            <w:pPr>
              <w:autoSpaceDE w:val="0"/>
              <w:autoSpaceDN w:val="0"/>
              <w:contextualSpacing/>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设计规模6000m³/d</w:t>
            </w:r>
            <w:r>
              <w:rPr>
                <w:rFonts w:hint="eastAsia" w:hAnsi="Times New Roman"/>
                <w:b w:val="0"/>
                <w:bCs/>
                <w:color w:val="000000" w:themeColor="text1"/>
                <w:sz w:val="20"/>
                <w:szCs w:val="20"/>
                <w14:textFill>
                  <w14:solidFill>
                    <w14:schemeClr w14:val="tx1"/>
                  </w14:solidFill>
                </w14:textFill>
              </w:rPr>
              <w:t>。</w:t>
            </w:r>
          </w:p>
        </w:tc>
        <w:tc>
          <w:tcPr>
            <w:tcW w:w="671"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2022年</w:t>
            </w:r>
          </w:p>
        </w:tc>
        <w:tc>
          <w:tcPr>
            <w:tcW w:w="416"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5461.00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8</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continue"/>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p>
        </w:tc>
        <w:tc>
          <w:tcPr>
            <w:tcW w:w="723" w:type="pct"/>
            <w:tcBorders>
              <w:left w:val="single" w:color="000000" w:sz="4" w:space="0"/>
              <w:bottom w:val="single" w:color="000000" w:sz="4" w:space="0"/>
            </w:tcBorders>
            <w:vAlign w:val="center"/>
          </w:tcPr>
          <w:p>
            <w:pPr>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黄陵县科技产业园双创区（一期）冷链物流产业基地及配套设施项目棗两站建设项目</w:t>
            </w:r>
          </w:p>
        </w:tc>
        <w:tc>
          <w:tcPr>
            <w:tcW w:w="1793" w:type="pct"/>
            <w:tcBorders>
              <w:left w:val="single" w:color="000000" w:sz="4" w:space="0"/>
              <w:bottom w:val="single" w:color="000000" w:sz="4" w:space="0"/>
            </w:tcBorders>
            <w:vAlign w:val="center"/>
          </w:tcPr>
          <w:p>
            <w:pP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建设污水处理站一座，占地面积1亩，污水处理能力200m³/d；建设园区垃圾转运站一座，占地面积 1亩，设计运转量45t/d，属小型V类垃圾转运站。</w:t>
            </w:r>
          </w:p>
        </w:tc>
        <w:tc>
          <w:tcPr>
            <w:tcW w:w="671" w:type="pct"/>
            <w:tcBorders>
              <w:left w:val="single" w:color="000000" w:sz="4" w:space="0"/>
              <w:bottom w:val="single" w:color="000000" w:sz="4" w:space="0"/>
            </w:tcBorders>
            <w:vAlign w:val="center"/>
          </w:tcPr>
          <w:p>
            <w:pPr>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2023年</w:t>
            </w:r>
          </w:p>
        </w:tc>
        <w:tc>
          <w:tcPr>
            <w:tcW w:w="416" w:type="pct"/>
            <w:tcBorders>
              <w:left w:val="single" w:color="000000" w:sz="4" w:space="0"/>
              <w:bottom w:val="single" w:color="000000" w:sz="4" w:space="0"/>
            </w:tcBorders>
            <w:vAlign w:val="center"/>
          </w:tcPr>
          <w:p>
            <w:pPr>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9</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continue"/>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p>
        </w:tc>
        <w:tc>
          <w:tcPr>
            <w:tcW w:w="723" w:type="pct"/>
            <w:tcBorders>
              <w:left w:val="single" w:color="000000" w:sz="4" w:space="0"/>
              <w:bottom w:val="single" w:color="000000" w:sz="4" w:space="0"/>
            </w:tcBorders>
            <w:vAlign w:val="center"/>
          </w:tcPr>
          <w:p>
            <w:pPr>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黄陵县新区初级中学污水处理站</w:t>
            </w:r>
          </w:p>
        </w:tc>
        <w:tc>
          <w:tcPr>
            <w:tcW w:w="1793" w:type="pct"/>
            <w:tcBorders>
              <w:left w:val="single" w:color="000000" w:sz="4" w:space="0"/>
              <w:bottom w:val="single" w:color="000000" w:sz="4" w:space="0"/>
            </w:tcBorders>
            <w:vAlign w:val="center"/>
          </w:tcPr>
          <w:p>
            <w:pP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建设污水处理站一座，占地面积 1.5 亩，污水处理能力200m³/d。</w:t>
            </w:r>
          </w:p>
        </w:tc>
        <w:tc>
          <w:tcPr>
            <w:tcW w:w="671" w:type="pct"/>
            <w:tcBorders>
              <w:left w:val="single" w:color="000000" w:sz="4" w:space="0"/>
              <w:bottom w:val="single" w:color="000000" w:sz="4" w:space="0"/>
            </w:tcBorders>
            <w:vAlign w:val="center"/>
          </w:tcPr>
          <w:p>
            <w:pPr>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tcBorders>
              <w:left w:val="single" w:color="000000" w:sz="4" w:space="0"/>
              <w:bottom w:val="single" w:color="000000" w:sz="4" w:space="0"/>
            </w:tcBorders>
            <w:vAlign w:val="center"/>
          </w:tcPr>
          <w:p>
            <w:pPr>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2022年</w:t>
            </w:r>
          </w:p>
        </w:tc>
        <w:tc>
          <w:tcPr>
            <w:tcW w:w="416" w:type="pct"/>
            <w:tcBorders>
              <w:left w:val="single" w:color="000000" w:sz="4" w:space="0"/>
              <w:bottom w:val="single" w:color="000000" w:sz="4" w:space="0"/>
            </w:tcBorders>
            <w:vAlign w:val="center"/>
          </w:tcPr>
          <w:p>
            <w:pPr>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序号</w:t>
            </w:r>
          </w:p>
        </w:tc>
        <w:tc>
          <w:tcPr>
            <w:tcW w:w="357" w:type="pct"/>
            <w:vAlign w:val="center"/>
          </w:tcPr>
          <w:p>
            <w:pPr>
              <w:pStyle w:val="8"/>
              <w:widowControl w:val="0"/>
              <w:spacing w:after="0" w:line="240" w:lineRule="auto"/>
              <w:ind w:firstLine="0" w:firstLineChars="0"/>
              <w:jc w:val="center"/>
              <w:rPr>
                <w:rFonts w:ascii="黑体" w:hAnsi="黑体" w:eastAsia="黑体"/>
                <w:b w:val="0"/>
                <w:bCs/>
                <w:color w:val="000000" w:themeColor="text1"/>
                <w:spacing w:val="-18"/>
                <w:sz w:val="20"/>
                <w:szCs w:val="20"/>
                <w14:textFill>
                  <w14:solidFill>
                    <w14:schemeClr w14:val="tx1"/>
                  </w14:solidFill>
                </w14:textFill>
              </w:rPr>
            </w:pPr>
            <w:r>
              <w:rPr>
                <w:rFonts w:hint="eastAsia" w:ascii="黑体" w:hAnsi="黑体" w:eastAsia="黑体"/>
                <w:b w:val="0"/>
                <w:bCs/>
                <w:color w:val="000000" w:themeColor="text1"/>
                <w:spacing w:val="-18"/>
                <w:sz w:val="20"/>
                <w:szCs w:val="20"/>
                <w14:textFill>
                  <w14:solidFill>
                    <w14:schemeClr w14:val="tx1"/>
                  </w14:solidFill>
                </w14:textFill>
              </w:rPr>
              <w:t>县(市、区)</w:t>
            </w:r>
          </w:p>
        </w:tc>
        <w:tc>
          <w:tcPr>
            <w:tcW w:w="425" w:type="pct"/>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目标任务</w:t>
            </w:r>
          </w:p>
        </w:tc>
        <w:tc>
          <w:tcPr>
            <w:tcW w:w="723" w:type="pct"/>
            <w:tcBorders>
              <w:left w:val="single" w:color="000000" w:sz="4" w:space="0"/>
              <w:bottom w:val="single" w:color="000000" w:sz="4" w:space="0"/>
            </w:tcBorders>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项目名称</w:t>
            </w:r>
          </w:p>
        </w:tc>
        <w:tc>
          <w:tcPr>
            <w:tcW w:w="1793" w:type="pct"/>
            <w:tcBorders>
              <w:left w:val="single" w:color="000000" w:sz="4" w:space="0"/>
              <w:bottom w:val="single" w:color="000000" w:sz="4" w:space="0"/>
            </w:tcBorders>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具体内容</w:t>
            </w:r>
          </w:p>
        </w:tc>
        <w:tc>
          <w:tcPr>
            <w:tcW w:w="671" w:type="pct"/>
            <w:tcBorders>
              <w:left w:val="single" w:color="000000" w:sz="4" w:space="0"/>
              <w:bottom w:val="single" w:color="000000" w:sz="4" w:space="0"/>
            </w:tcBorders>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责任单位</w:t>
            </w:r>
          </w:p>
        </w:tc>
        <w:tc>
          <w:tcPr>
            <w:tcW w:w="357" w:type="pct"/>
            <w:tcBorders>
              <w:left w:val="single" w:color="000000" w:sz="4" w:space="0"/>
              <w:bottom w:val="single" w:color="000000" w:sz="4" w:space="0"/>
            </w:tcBorders>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完成</w:t>
            </w:r>
          </w:p>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年度</w:t>
            </w:r>
          </w:p>
        </w:tc>
        <w:tc>
          <w:tcPr>
            <w:tcW w:w="416" w:type="pct"/>
            <w:tcBorders>
              <w:left w:val="single" w:color="000000" w:sz="4" w:space="0"/>
              <w:bottom w:val="single" w:color="000000" w:sz="4" w:space="0"/>
            </w:tcBorders>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投资</w:t>
            </w:r>
          </w:p>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10</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restar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强化农业农村面源污染治理</w:t>
            </w:r>
          </w:p>
        </w:tc>
        <w:tc>
          <w:tcPr>
            <w:tcW w:w="723"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平天村农村生活污水治理工程</w:t>
            </w:r>
          </w:p>
        </w:tc>
        <w:tc>
          <w:tcPr>
            <w:tcW w:w="1793" w:type="pct"/>
            <w:vAlign w:val="center"/>
          </w:tcPr>
          <w:p>
            <w:pPr>
              <w:autoSpaceDE w:val="0"/>
              <w:autoSpaceDN w:val="0"/>
              <w:contextualSpacing/>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老村村民离网单户型污水处理设备及新村管网单元型污水处理设备的现场勘查、设备供应、土建施工、设备运输、设备安装、系统调试、试运行等。</w:t>
            </w:r>
          </w:p>
        </w:tc>
        <w:tc>
          <w:tcPr>
            <w:tcW w:w="671"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2022年</w:t>
            </w:r>
          </w:p>
        </w:tc>
        <w:tc>
          <w:tcPr>
            <w:tcW w:w="416"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11</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continue"/>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p>
        </w:tc>
        <w:tc>
          <w:tcPr>
            <w:tcW w:w="723"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有机肥厂建设项目</w:t>
            </w:r>
          </w:p>
        </w:tc>
        <w:tc>
          <w:tcPr>
            <w:tcW w:w="1793" w:type="pct"/>
            <w:tcBorders>
              <w:left w:val="single" w:color="000000" w:sz="4" w:space="0"/>
              <w:bottom w:val="single" w:color="000000" w:sz="4" w:space="0"/>
            </w:tcBorders>
            <w:vAlign w:val="center"/>
          </w:tcPr>
          <w:p>
            <w:pPr>
              <w:autoSpaceDE w:val="0"/>
              <w:autoSpaceDN w:val="0"/>
              <w:contextualSpacing/>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固体粪便收集池、除臭系统、固体粪便运输设备.固体粪便处理系统：配置固体粪便发酵槽、曝气设备、有机肥翻抛机、自动控制设备、生物菌剂添加设备、粉尘和臭气收集处理等设备</w:t>
            </w:r>
            <w:r>
              <w:rPr>
                <w:rFonts w:hint="eastAsia" w:hAnsi="Times New Roman"/>
                <w:b w:val="0"/>
                <w:bCs/>
                <w:color w:val="000000" w:themeColor="text1"/>
                <w:sz w:val="20"/>
                <w:szCs w:val="20"/>
                <w14:textFill>
                  <w14:solidFill>
                    <w14:schemeClr w14:val="tx1"/>
                  </w14:solidFill>
                </w14:textFill>
              </w:rPr>
              <w:t>。</w:t>
            </w:r>
          </w:p>
        </w:tc>
        <w:tc>
          <w:tcPr>
            <w:tcW w:w="671"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2022年</w:t>
            </w:r>
          </w:p>
        </w:tc>
        <w:tc>
          <w:tcPr>
            <w:tcW w:w="416"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12</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continue"/>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p>
        </w:tc>
        <w:tc>
          <w:tcPr>
            <w:tcW w:w="723"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果沼畜水肥循环利用项目</w:t>
            </w:r>
          </w:p>
        </w:tc>
        <w:tc>
          <w:tcPr>
            <w:tcW w:w="1793" w:type="pct"/>
            <w:tcBorders>
              <w:left w:val="single" w:color="000000" w:sz="4" w:space="0"/>
              <w:bottom w:val="single" w:color="000000" w:sz="4" w:space="0"/>
            </w:tcBorders>
            <w:vAlign w:val="center"/>
          </w:tcPr>
          <w:p>
            <w:pPr>
              <w:autoSpaceDE w:val="0"/>
              <w:autoSpaceDN w:val="0"/>
              <w:contextualSpacing/>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养殖场新建粪污收集池、沼气池、沼液储存池等各1座，购置干湿分离设备1套。田间地头液态有机肥暂存设备、果园铺设液态有机肥输送管道等。</w:t>
            </w:r>
          </w:p>
        </w:tc>
        <w:tc>
          <w:tcPr>
            <w:tcW w:w="671"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2022年</w:t>
            </w:r>
          </w:p>
        </w:tc>
        <w:tc>
          <w:tcPr>
            <w:tcW w:w="416"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13</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continue"/>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p>
        </w:tc>
        <w:tc>
          <w:tcPr>
            <w:tcW w:w="723"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养殖场粪污收集处</w:t>
            </w:r>
            <w:r>
              <w:rPr>
                <w:rFonts w:hint="eastAsia" w:ascii="仿宋_GB2312" w:hAnsi="仿宋_GB2312" w:eastAsia="仿宋_GB2312" w:cs="仿宋_GB2312"/>
                <w:b w:val="0"/>
                <w:bCs/>
                <w:color w:val="000000" w:themeColor="text1"/>
                <w:spacing w:val="-6"/>
                <w:sz w:val="20"/>
                <w:szCs w:val="20"/>
                <w14:textFill>
                  <w14:solidFill>
                    <w14:schemeClr w14:val="tx1"/>
                  </w14:solidFill>
                </w14:textFill>
              </w:rPr>
              <w:t>理设施提升改造项目</w:t>
            </w:r>
          </w:p>
        </w:tc>
        <w:tc>
          <w:tcPr>
            <w:tcW w:w="1793" w:type="pct"/>
            <w:tcBorders>
              <w:left w:val="single" w:color="000000" w:sz="4" w:space="0"/>
              <w:bottom w:val="single" w:color="000000" w:sz="4" w:space="0"/>
            </w:tcBorders>
            <w:vAlign w:val="center"/>
          </w:tcPr>
          <w:p>
            <w:pPr>
              <w:autoSpaceDE w:val="0"/>
              <w:autoSpaceDN w:val="0"/>
              <w:contextualSpacing/>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新建沉淀池200m³、沼气池60m³、沼液收集池200m³、场区排污渠道150m，购置沼液运输车1辆。</w:t>
            </w:r>
          </w:p>
        </w:tc>
        <w:tc>
          <w:tcPr>
            <w:tcW w:w="671"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2022年</w:t>
            </w:r>
          </w:p>
        </w:tc>
        <w:tc>
          <w:tcPr>
            <w:tcW w:w="416"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14</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continue"/>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p>
        </w:tc>
        <w:tc>
          <w:tcPr>
            <w:tcW w:w="723"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农药减量控害项目</w:t>
            </w:r>
          </w:p>
        </w:tc>
        <w:tc>
          <w:tcPr>
            <w:tcW w:w="1793" w:type="pct"/>
            <w:tcBorders>
              <w:left w:val="single" w:color="000000" w:sz="4" w:space="0"/>
              <w:bottom w:val="single" w:color="000000" w:sz="4" w:space="0"/>
            </w:tcBorders>
            <w:vAlign w:val="center"/>
          </w:tcPr>
          <w:p>
            <w:pPr>
              <w:autoSpaceDE w:val="0"/>
              <w:autoSpaceDN w:val="0"/>
              <w:contextualSpacing/>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应用杀虫灯120台、高空测报灯5台、虫情测报灯5台、诱虫黄板180000张、性诱捕器60000个、生物农药120000元、先进施药器械3台、迷向丝10000条。</w:t>
            </w:r>
          </w:p>
        </w:tc>
        <w:tc>
          <w:tcPr>
            <w:tcW w:w="671"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2022年</w:t>
            </w:r>
          </w:p>
        </w:tc>
        <w:tc>
          <w:tcPr>
            <w:tcW w:w="416"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15</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continue"/>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p>
        </w:tc>
        <w:tc>
          <w:tcPr>
            <w:tcW w:w="723"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化肥减量增效项目</w:t>
            </w:r>
          </w:p>
        </w:tc>
        <w:tc>
          <w:tcPr>
            <w:tcW w:w="1793" w:type="pct"/>
            <w:tcBorders>
              <w:left w:val="single" w:color="000000" w:sz="4" w:space="0"/>
              <w:bottom w:val="single" w:color="000000" w:sz="4" w:space="0"/>
            </w:tcBorders>
            <w:vAlign w:val="center"/>
          </w:tcPr>
          <w:p>
            <w:pPr>
              <w:autoSpaceDE w:val="0"/>
              <w:autoSpaceDN w:val="0"/>
              <w:contextualSpacing/>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2022-2024年连续3年在我县主要粮食作物玉米种植上建立6万亩化肥减量增效示范区，每年2万亩，每年减少化肥用量3%以上，化肥利用率提高到40%以上，每年投资100万元，累计投资300万元。</w:t>
            </w:r>
          </w:p>
        </w:tc>
        <w:tc>
          <w:tcPr>
            <w:tcW w:w="671"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2024年</w:t>
            </w:r>
          </w:p>
        </w:tc>
        <w:tc>
          <w:tcPr>
            <w:tcW w:w="416"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16</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continue"/>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p>
        </w:tc>
        <w:tc>
          <w:tcPr>
            <w:tcW w:w="723"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水肥一体化项目</w:t>
            </w:r>
          </w:p>
        </w:tc>
        <w:tc>
          <w:tcPr>
            <w:tcW w:w="1793" w:type="pct"/>
            <w:tcBorders>
              <w:left w:val="single" w:color="000000" w:sz="4" w:space="0"/>
              <w:bottom w:val="single" w:color="000000" w:sz="4" w:space="0"/>
            </w:tcBorders>
            <w:vAlign w:val="center"/>
          </w:tcPr>
          <w:p>
            <w:pP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连续3年在我县新建果园实施推广水肥一体化6000亩，每年2000亩，每500亩为一个灌溉单元，包括滴灌设施、1个100立方米的蓄水池、1个100立方米的调节池和1间智能控制室及设备；每年2000亩苹果园施溶肥补贴80吨，三年连续补贴240吨；每年投资615万元，3年累计投资1845万元。项目区节水 30%、节肥20%。</w:t>
            </w:r>
          </w:p>
        </w:tc>
        <w:tc>
          <w:tcPr>
            <w:tcW w:w="671"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2024年</w:t>
            </w:r>
          </w:p>
        </w:tc>
        <w:tc>
          <w:tcPr>
            <w:tcW w:w="416" w:type="pct"/>
            <w:tcBorders>
              <w:left w:val="single" w:color="000000" w:sz="4" w:space="0"/>
              <w:bottom w:val="single" w:color="000000" w:sz="4" w:space="0"/>
            </w:tcBorders>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1845.00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序号</w:t>
            </w:r>
          </w:p>
        </w:tc>
        <w:tc>
          <w:tcPr>
            <w:tcW w:w="357" w:type="pct"/>
            <w:vAlign w:val="center"/>
          </w:tcPr>
          <w:p>
            <w:pPr>
              <w:pStyle w:val="8"/>
              <w:widowControl w:val="0"/>
              <w:spacing w:after="0" w:line="240" w:lineRule="auto"/>
              <w:ind w:firstLine="0" w:firstLineChars="0"/>
              <w:jc w:val="center"/>
              <w:rPr>
                <w:rFonts w:ascii="黑体" w:hAnsi="黑体" w:eastAsia="黑体"/>
                <w:b w:val="0"/>
                <w:bCs/>
                <w:color w:val="000000" w:themeColor="text1"/>
                <w:spacing w:val="-18"/>
                <w:sz w:val="20"/>
                <w:szCs w:val="20"/>
                <w14:textFill>
                  <w14:solidFill>
                    <w14:schemeClr w14:val="tx1"/>
                  </w14:solidFill>
                </w14:textFill>
              </w:rPr>
            </w:pPr>
            <w:r>
              <w:rPr>
                <w:rFonts w:hint="eastAsia" w:ascii="黑体" w:hAnsi="黑体" w:eastAsia="黑体"/>
                <w:b w:val="0"/>
                <w:bCs/>
                <w:color w:val="000000" w:themeColor="text1"/>
                <w:spacing w:val="-18"/>
                <w:sz w:val="20"/>
                <w:szCs w:val="20"/>
                <w14:textFill>
                  <w14:solidFill>
                    <w14:schemeClr w14:val="tx1"/>
                  </w14:solidFill>
                </w14:textFill>
              </w:rPr>
              <w:t>县(市、区)</w:t>
            </w:r>
          </w:p>
        </w:tc>
        <w:tc>
          <w:tcPr>
            <w:tcW w:w="425" w:type="pct"/>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目标任务</w:t>
            </w:r>
          </w:p>
        </w:tc>
        <w:tc>
          <w:tcPr>
            <w:tcW w:w="723" w:type="pct"/>
            <w:tcBorders>
              <w:left w:val="single" w:color="000000" w:sz="4" w:space="0"/>
              <w:bottom w:val="single" w:color="000000" w:sz="4" w:space="0"/>
            </w:tcBorders>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项目名称</w:t>
            </w:r>
          </w:p>
        </w:tc>
        <w:tc>
          <w:tcPr>
            <w:tcW w:w="1793" w:type="pct"/>
            <w:tcBorders>
              <w:left w:val="single" w:color="000000" w:sz="4" w:space="0"/>
              <w:bottom w:val="single" w:color="000000" w:sz="4" w:space="0"/>
            </w:tcBorders>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具体内容</w:t>
            </w:r>
          </w:p>
        </w:tc>
        <w:tc>
          <w:tcPr>
            <w:tcW w:w="671" w:type="pct"/>
            <w:tcBorders>
              <w:left w:val="single" w:color="000000" w:sz="4" w:space="0"/>
              <w:bottom w:val="single" w:color="000000" w:sz="4" w:space="0"/>
            </w:tcBorders>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责任单位</w:t>
            </w:r>
          </w:p>
        </w:tc>
        <w:tc>
          <w:tcPr>
            <w:tcW w:w="357" w:type="pct"/>
            <w:tcBorders>
              <w:left w:val="single" w:color="000000" w:sz="4" w:space="0"/>
              <w:bottom w:val="single" w:color="000000" w:sz="4" w:space="0"/>
            </w:tcBorders>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完成</w:t>
            </w:r>
          </w:p>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年度</w:t>
            </w:r>
          </w:p>
        </w:tc>
        <w:tc>
          <w:tcPr>
            <w:tcW w:w="416" w:type="pct"/>
            <w:tcBorders>
              <w:left w:val="single" w:color="000000" w:sz="4" w:space="0"/>
              <w:bottom w:val="single" w:color="000000" w:sz="4" w:space="0"/>
            </w:tcBorders>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投资</w:t>
            </w:r>
          </w:p>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3" w:hRule="atLeas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17</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restar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加强水生态保护与修复</w:t>
            </w:r>
          </w:p>
        </w:tc>
        <w:tc>
          <w:tcPr>
            <w:tcW w:w="723"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黄陵县户村河道治理工程</w:t>
            </w:r>
          </w:p>
        </w:tc>
        <w:tc>
          <w:tcPr>
            <w:tcW w:w="1793" w:type="pct"/>
            <w:vAlign w:val="center"/>
          </w:tcPr>
          <w:p>
            <w:pPr>
              <w:autoSpaceDE w:val="0"/>
              <w:autoSpaceDN w:val="0"/>
              <w:contextualSpacing/>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建设地址位于沮河入洛河口至上翟庄村沮河的两侧。该湿地面积约为71.91亩，设计处理规模为15000m³/d，本项目分为三期进行。其中一期建设湿地面积约为17.4亩，处理规模2000m³/d，二期建设湿地面积约为27.97亩，处理规模,5000m³/d，三期建设湿地面积约为26.6亩，处理规模8000m³/d。由河流段引出，经湿地系统处理后去除水中COD(化学需氧量)、BOD（五日生化学需氧量）、氨氮、T-P（总磷）、T-N（总氮）等主要污染物，水体得以有效净化之后再全部引入沮河，达到稳定水质、提高标准的目的</w:t>
            </w:r>
            <w:r>
              <w:rPr>
                <w:rFonts w:hint="eastAsia" w:hAnsi="Times New Roman"/>
                <w:b w:val="0"/>
                <w:bCs/>
                <w:color w:val="000000" w:themeColor="text1"/>
                <w:sz w:val="20"/>
                <w:szCs w:val="20"/>
                <w14:textFill>
                  <w14:solidFill>
                    <w14:schemeClr w14:val="tx1"/>
                  </w14:solidFill>
                </w14:textFill>
              </w:rPr>
              <w:t>。</w:t>
            </w:r>
          </w:p>
        </w:tc>
        <w:tc>
          <w:tcPr>
            <w:tcW w:w="671"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2024年</w:t>
            </w:r>
          </w:p>
        </w:tc>
        <w:tc>
          <w:tcPr>
            <w:tcW w:w="416"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5154.00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18</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continue"/>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p>
        </w:tc>
        <w:tc>
          <w:tcPr>
            <w:tcW w:w="723"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田家河村至南城村</w:t>
            </w:r>
            <w:r>
              <w:rPr>
                <w:rFonts w:hint="eastAsia" w:ascii="仿宋_GB2312" w:hAnsi="仿宋_GB2312" w:eastAsia="仿宋_GB2312" w:cs="仿宋_GB2312"/>
                <w:b w:val="0"/>
                <w:bCs/>
                <w:color w:val="000000" w:themeColor="text1"/>
                <w:spacing w:val="-6"/>
                <w:sz w:val="20"/>
                <w:szCs w:val="20"/>
                <w14:textFill>
                  <w14:solidFill>
                    <w14:schemeClr w14:val="tx1"/>
                  </w14:solidFill>
                </w14:textFill>
              </w:rPr>
              <w:t>北洛河河道治理工程</w:t>
            </w:r>
          </w:p>
        </w:tc>
        <w:tc>
          <w:tcPr>
            <w:tcW w:w="1793" w:type="pct"/>
            <w:vAlign w:val="center"/>
          </w:tcPr>
          <w:p>
            <w:pPr>
              <w:autoSpaceDE w:val="0"/>
              <w:autoSpaceDN w:val="0"/>
              <w:contextualSpacing/>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建设河道-湿地-前置库净化系统，面积30亩，生态涵养林面积100亩</w:t>
            </w:r>
            <w:r>
              <w:rPr>
                <w:rFonts w:hint="eastAsia" w:hAnsi="Times New Roman"/>
                <w:b w:val="0"/>
                <w:bCs/>
                <w:color w:val="000000" w:themeColor="text1"/>
                <w:sz w:val="20"/>
                <w:szCs w:val="20"/>
                <w14:textFill>
                  <w14:solidFill>
                    <w14:schemeClr w14:val="tx1"/>
                  </w14:solidFill>
                </w14:textFill>
              </w:rPr>
              <w:t>。</w:t>
            </w:r>
          </w:p>
        </w:tc>
        <w:tc>
          <w:tcPr>
            <w:tcW w:w="671"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2022年</w:t>
            </w:r>
          </w:p>
        </w:tc>
        <w:tc>
          <w:tcPr>
            <w:tcW w:w="416"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19</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continue"/>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p>
        </w:tc>
        <w:tc>
          <w:tcPr>
            <w:tcW w:w="723" w:type="pct"/>
            <w:tcBorders>
              <w:left w:val="single" w:color="000000" w:sz="4" w:space="0"/>
              <w:bottom w:val="single" w:color="000000" w:sz="4" w:space="0"/>
            </w:tcBorders>
            <w:vAlign w:val="center"/>
          </w:tcPr>
          <w:p>
            <w:pPr>
              <w:pStyle w:val="10"/>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黄陵县沮河流域双龙镇水环境综合治理项目工程</w:t>
            </w:r>
          </w:p>
        </w:tc>
        <w:tc>
          <w:tcPr>
            <w:tcW w:w="1793" w:type="pct"/>
            <w:tcBorders>
              <w:left w:val="single" w:color="000000" w:sz="4" w:space="0"/>
              <w:bottom w:val="single" w:color="000000" w:sz="4" w:space="0"/>
            </w:tcBorders>
            <w:vAlign w:val="center"/>
          </w:tcPr>
          <w:p>
            <w:pP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主要内容包括：（1）沮河生态护坡工程：实施水磨村沮河两岸1.9公里新建生态护坡。（2）污水处理提升改造工程：对索洛湾污水厂和双龙镇污水厂进行提标改造；西沟截留工程（3）索罗湾段沮河河道水体提升工程。</w:t>
            </w:r>
          </w:p>
        </w:tc>
        <w:tc>
          <w:tcPr>
            <w:tcW w:w="671" w:type="pct"/>
            <w:tcBorders>
              <w:left w:val="single" w:color="000000" w:sz="4" w:space="0"/>
              <w:bottom w:val="single" w:color="000000" w:sz="4" w:space="0"/>
            </w:tcBorders>
            <w:vAlign w:val="center"/>
          </w:tcPr>
          <w:p>
            <w:pPr>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tcBorders>
              <w:left w:val="single" w:color="000000" w:sz="4" w:space="0"/>
              <w:bottom w:val="single" w:color="000000" w:sz="4" w:space="0"/>
            </w:tcBorders>
            <w:vAlign w:val="center"/>
          </w:tcPr>
          <w:p>
            <w:pPr>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2023年</w:t>
            </w:r>
          </w:p>
        </w:tc>
        <w:tc>
          <w:tcPr>
            <w:tcW w:w="416" w:type="pct"/>
            <w:tcBorders>
              <w:left w:val="single" w:color="000000" w:sz="4" w:space="0"/>
              <w:bottom w:val="single" w:color="000000" w:sz="4" w:space="0"/>
            </w:tcBorders>
            <w:vAlign w:val="center"/>
          </w:tcPr>
          <w:p>
            <w:pPr>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0" w:hRule="atLeas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continue"/>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p>
        </w:tc>
        <w:tc>
          <w:tcPr>
            <w:tcW w:w="723" w:type="pct"/>
            <w:tcBorders>
              <w:left w:val="single" w:color="000000" w:sz="4" w:space="0"/>
              <w:bottom w:val="single" w:color="000000" w:sz="4" w:space="0"/>
            </w:tcBorders>
            <w:vAlign w:val="center"/>
          </w:tcPr>
          <w:p>
            <w:pPr>
              <w:pStyle w:val="10"/>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沮河流域双龙段水污染综合治理项目</w:t>
            </w:r>
          </w:p>
        </w:tc>
        <w:tc>
          <w:tcPr>
            <w:tcW w:w="1793" w:type="pct"/>
            <w:tcBorders>
              <w:left w:val="single" w:color="000000" w:sz="4" w:space="0"/>
              <w:bottom w:val="single" w:color="000000" w:sz="4" w:space="0"/>
            </w:tcBorders>
            <w:vAlign w:val="center"/>
          </w:tcPr>
          <w:p>
            <w:pP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主要内容包括：对沮河流域双龙段40余公里河道以及10余公里支沟支渠进行全面的疏通、打捞、清理和弃物清运，种植水生植物，建设人工湿地，对水环境进行修复、治理、保护；结合实际在河流双龙段部分区域实施河道防护工程、缓冲带建设、河道湿地建设、安全防护设施及警示标志等；规范建设检查井、设置监测采样点、计量设施，安装在线监控、显示屏、标识牌，对排污口进行提升改造。</w:t>
            </w:r>
          </w:p>
        </w:tc>
        <w:tc>
          <w:tcPr>
            <w:tcW w:w="671" w:type="pct"/>
            <w:tcBorders>
              <w:left w:val="single" w:color="000000" w:sz="4" w:space="0"/>
              <w:bottom w:val="single" w:color="000000" w:sz="4" w:space="0"/>
            </w:tcBorders>
            <w:vAlign w:val="center"/>
          </w:tcPr>
          <w:p>
            <w:pPr>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w:t>
            </w:r>
          </w:p>
        </w:tc>
        <w:tc>
          <w:tcPr>
            <w:tcW w:w="357" w:type="pct"/>
            <w:tcBorders>
              <w:left w:val="single" w:color="000000" w:sz="4" w:space="0"/>
              <w:bottom w:val="single" w:color="000000" w:sz="4" w:space="0"/>
            </w:tcBorders>
            <w:vAlign w:val="center"/>
          </w:tcPr>
          <w:p>
            <w:pPr>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2023年</w:t>
            </w:r>
          </w:p>
        </w:tc>
        <w:tc>
          <w:tcPr>
            <w:tcW w:w="416" w:type="pct"/>
            <w:tcBorders>
              <w:left w:val="single" w:color="000000" w:sz="4" w:space="0"/>
              <w:bottom w:val="single" w:color="000000" w:sz="4" w:space="0"/>
            </w:tcBorders>
            <w:vAlign w:val="center"/>
          </w:tcPr>
          <w:p>
            <w:pPr>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6200.00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21</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Merge w:val="continue"/>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p>
        </w:tc>
        <w:tc>
          <w:tcPr>
            <w:tcW w:w="723"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延安市黄陵县沮河河滨缓冲带生态修复工程</w:t>
            </w:r>
          </w:p>
        </w:tc>
        <w:tc>
          <w:tcPr>
            <w:tcW w:w="1793" w:type="pct"/>
            <w:vAlign w:val="center"/>
          </w:tcPr>
          <w:p>
            <w:pPr>
              <w:autoSpaceDE w:val="0"/>
              <w:autoSpaceDN w:val="0"/>
              <w:contextualSpacing/>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建设河湖生态缓冲带约10km，总面积约20万m</w:t>
            </w:r>
            <w:r>
              <w:rPr>
                <w:rFonts w:hint="eastAsia" w:ascii="仿宋_GB2312" w:hAnsi="仿宋_GB2312" w:eastAsia="仿宋_GB2312" w:cs="仿宋_GB2312"/>
                <w:b w:val="0"/>
                <w:bCs/>
                <w:color w:val="000000" w:themeColor="text1"/>
                <w:sz w:val="20"/>
                <w:szCs w:val="20"/>
                <w:vertAlign w:val="superscript"/>
                <w14:textFill>
                  <w14:solidFill>
                    <w14:schemeClr w14:val="tx1"/>
                  </w14:solidFill>
                </w14:textFill>
              </w:rPr>
              <w:t>2</w:t>
            </w:r>
            <w:r>
              <w:rPr>
                <w:rFonts w:hint="eastAsia" w:hAnsi="Times New Roman"/>
                <w:b w:val="0"/>
                <w:bCs/>
                <w:color w:val="000000" w:themeColor="text1"/>
                <w:sz w:val="20"/>
                <w:szCs w:val="20"/>
                <w14:textFill>
                  <w14:solidFill>
                    <w14:schemeClr w14:val="tx1"/>
                  </w14:solidFill>
                </w14:textFill>
              </w:rPr>
              <w:t>。</w:t>
            </w:r>
          </w:p>
        </w:tc>
        <w:tc>
          <w:tcPr>
            <w:tcW w:w="671"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市生态环境局</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2024年</w:t>
            </w:r>
          </w:p>
        </w:tc>
        <w:tc>
          <w:tcPr>
            <w:tcW w:w="416"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4760.16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序号</w:t>
            </w:r>
          </w:p>
        </w:tc>
        <w:tc>
          <w:tcPr>
            <w:tcW w:w="357" w:type="pct"/>
            <w:vAlign w:val="center"/>
          </w:tcPr>
          <w:p>
            <w:pPr>
              <w:pStyle w:val="8"/>
              <w:widowControl w:val="0"/>
              <w:spacing w:after="0" w:line="240" w:lineRule="auto"/>
              <w:ind w:firstLine="0" w:firstLineChars="0"/>
              <w:jc w:val="center"/>
              <w:rPr>
                <w:rFonts w:ascii="黑体" w:hAnsi="黑体" w:eastAsia="黑体"/>
                <w:b w:val="0"/>
                <w:bCs/>
                <w:color w:val="000000" w:themeColor="text1"/>
                <w:spacing w:val="-18"/>
                <w:sz w:val="20"/>
                <w:szCs w:val="20"/>
                <w14:textFill>
                  <w14:solidFill>
                    <w14:schemeClr w14:val="tx1"/>
                  </w14:solidFill>
                </w14:textFill>
              </w:rPr>
            </w:pPr>
            <w:r>
              <w:rPr>
                <w:rFonts w:hint="eastAsia" w:ascii="黑体" w:hAnsi="黑体" w:eastAsia="黑体"/>
                <w:b w:val="0"/>
                <w:bCs/>
                <w:color w:val="000000" w:themeColor="text1"/>
                <w:spacing w:val="-18"/>
                <w:sz w:val="20"/>
                <w:szCs w:val="20"/>
                <w14:textFill>
                  <w14:solidFill>
                    <w14:schemeClr w14:val="tx1"/>
                  </w14:solidFill>
                </w14:textFill>
              </w:rPr>
              <w:t>县(市、区)</w:t>
            </w:r>
          </w:p>
        </w:tc>
        <w:tc>
          <w:tcPr>
            <w:tcW w:w="425" w:type="pct"/>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目标任务</w:t>
            </w:r>
          </w:p>
        </w:tc>
        <w:tc>
          <w:tcPr>
            <w:tcW w:w="723" w:type="pct"/>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项目名称</w:t>
            </w:r>
          </w:p>
        </w:tc>
        <w:tc>
          <w:tcPr>
            <w:tcW w:w="1793" w:type="pct"/>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具体内容</w:t>
            </w:r>
          </w:p>
        </w:tc>
        <w:tc>
          <w:tcPr>
            <w:tcW w:w="671" w:type="pct"/>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责任单位</w:t>
            </w:r>
          </w:p>
        </w:tc>
        <w:tc>
          <w:tcPr>
            <w:tcW w:w="357" w:type="pct"/>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完成</w:t>
            </w:r>
          </w:p>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年度</w:t>
            </w:r>
          </w:p>
        </w:tc>
        <w:tc>
          <w:tcPr>
            <w:tcW w:w="416" w:type="pct"/>
            <w:vAlign w:val="center"/>
          </w:tcPr>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投资</w:t>
            </w:r>
          </w:p>
          <w:p>
            <w:pPr>
              <w:autoSpaceDE w:val="0"/>
              <w:autoSpaceDN w:val="0"/>
              <w:contextualSpacing/>
              <w:jc w:val="center"/>
              <w:rPr>
                <w:rFonts w:ascii="黑体" w:hAnsi="黑体" w:eastAsia="黑体" w:cs="黑体"/>
                <w:b w:val="0"/>
                <w:bCs/>
                <w:color w:val="000000" w:themeColor="text1"/>
                <w:sz w:val="20"/>
                <w:szCs w:val="20"/>
                <w14:textFill>
                  <w14:solidFill>
                    <w14:schemeClr w14:val="tx1"/>
                  </w14:solidFill>
                </w14:textFill>
              </w:rPr>
            </w:pPr>
            <w:r>
              <w:rPr>
                <w:rFonts w:hint="eastAsia" w:ascii="黑体" w:hAnsi="黑体" w:eastAsia="黑体" w:cs="黑体"/>
                <w:b w:val="0"/>
                <w:bCs/>
                <w:color w:val="000000" w:themeColor="text1"/>
                <w:sz w:val="20"/>
                <w:szCs w:val="20"/>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22</w:t>
            </w:r>
          </w:p>
        </w:tc>
        <w:tc>
          <w:tcPr>
            <w:tcW w:w="357" w:type="pct"/>
            <w:tcBorders>
              <w:top w:val="single" w:color="auto" w:sz="6" w:space="0"/>
              <w:left w:val="single" w:color="auto" w:sz="6" w:space="0"/>
              <w:bottom w:val="single" w:color="auto" w:sz="6" w:space="0"/>
              <w:right w:val="single" w:color="auto" w:sz="4" w:space="0"/>
            </w:tcBorders>
            <w:shd w:val="solid" w:color="FFFFFF" w:fill="auto"/>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tcBorders>
              <w:top w:val="single" w:color="auto" w:sz="4" w:space="0"/>
              <w:left w:val="single" w:color="auto" w:sz="4" w:space="0"/>
              <w:bottom w:val="single" w:color="auto" w:sz="4" w:space="0"/>
              <w:right w:val="single" w:color="auto" w:sz="4" w:space="0"/>
            </w:tcBorders>
            <w:shd w:val="solid" w:color="FFFFFF" w:fill="auto"/>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加强饮用</w:t>
            </w:r>
            <w:r>
              <w:rPr>
                <w:rFonts w:hint="eastAsia" w:ascii="仿宋_GB2312" w:hAnsi="仿宋_GB2312" w:eastAsia="仿宋_GB2312" w:cs="仿宋_GB2312"/>
                <w:b w:val="0"/>
                <w:bCs/>
                <w:color w:val="000000" w:themeColor="text1"/>
                <w:spacing w:val="-11"/>
                <w:sz w:val="20"/>
                <w:szCs w:val="20"/>
                <w14:textFill>
                  <w14:solidFill>
                    <w14:schemeClr w14:val="tx1"/>
                  </w14:solidFill>
                </w14:textFill>
              </w:rPr>
              <w:t>水源地保护</w:t>
            </w:r>
          </w:p>
        </w:tc>
        <w:tc>
          <w:tcPr>
            <w:tcW w:w="723" w:type="pct"/>
            <w:tcBorders>
              <w:top w:val="single" w:color="auto" w:sz="6" w:space="0"/>
              <w:left w:val="single" w:color="auto" w:sz="4" w:space="0"/>
              <w:bottom w:val="single" w:color="auto" w:sz="6" w:space="0"/>
              <w:right w:val="single" w:color="auto" w:sz="6" w:space="0"/>
            </w:tcBorders>
            <w:shd w:val="solid" w:color="FFFFFF" w:fill="auto"/>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延安市南沟门水库饮用水水源地保护工程</w:t>
            </w:r>
          </w:p>
        </w:tc>
        <w:tc>
          <w:tcPr>
            <w:tcW w:w="1793"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contextualSpacing/>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南沟门水库饮用水水源保护区整治工程、饮用水水源污染防控工程、水源隔离防护工程。</w:t>
            </w:r>
          </w:p>
        </w:tc>
        <w:tc>
          <w:tcPr>
            <w:tcW w:w="671"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市生态环境局</w:t>
            </w:r>
          </w:p>
        </w:tc>
        <w:tc>
          <w:tcPr>
            <w:tcW w:w="357"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2022年</w:t>
            </w:r>
          </w:p>
        </w:tc>
        <w:tc>
          <w:tcPr>
            <w:tcW w:w="416" w:type="pct"/>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1924.00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23</w:t>
            </w:r>
          </w:p>
        </w:tc>
        <w:tc>
          <w:tcPr>
            <w:tcW w:w="357"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w:t>
            </w:r>
          </w:p>
        </w:tc>
        <w:tc>
          <w:tcPr>
            <w:tcW w:w="425"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加强林业生态建设</w:t>
            </w:r>
          </w:p>
        </w:tc>
        <w:tc>
          <w:tcPr>
            <w:tcW w:w="723" w:type="pct"/>
            <w:shd w:val="solid" w:color="FFFFFF" w:fill="auto"/>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陕西省延安市渭北地区固沟保塬生态保护修复项目</w:t>
            </w:r>
          </w:p>
        </w:tc>
        <w:tc>
          <w:tcPr>
            <w:tcW w:w="1793" w:type="pct"/>
            <w:shd w:val="solid" w:color="FFFFFF" w:fill="auto"/>
            <w:vAlign w:val="center"/>
          </w:tcPr>
          <w:p>
            <w:pPr>
              <w:autoSpaceDE w:val="0"/>
              <w:autoSpaceDN w:val="0"/>
              <w:contextualSpacing/>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黄陵县2022-2025年完成人工造林、封山育林、退化林修复共计6.5万亩。桥北国有林管理局（黄陵县）2022-2025年完成人工造林、封山育林、退化林修复共计9.4万亩。</w:t>
            </w:r>
          </w:p>
        </w:tc>
        <w:tc>
          <w:tcPr>
            <w:tcW w:w="671" w:type="pct"/>
            <w:shd w:val="solid" w:color="FFFFFF" w:fill="auto"/>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黄陵县人民政府、桥山国有林管理局</w:t>
            </w:r>
          </w:p>
        </w:tc>
        <w:tc>
          <w:tcPr>
            <w:tcW w:w="357" w:type="pct"/>
            <w:shd w:val="solid" w:color="FFFFFF" w:fill="auto"/>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2025年</w:t>
            </w:r>
          </w:p>
        </w:tc>
        <w:tc>
          <w:tcPr>
            <w:tcW w:w="416" w:type="pct"/>
            <w:shd w:val="solid" w:color="FFFFFF" w:fill="auto"/>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7690.00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614" w:type="pct"/>
            <w:gridSpan w:val="2"/>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沮河流域</w:t>
            </w:r>
          </w:p>
        </w:tc>
        <w:tc>
          <w:tcPr>
            <w:tcW w:w="3969" w:type="pct"/>
            <w:gridSpan w:val="5"/>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总计</w:t>
            </w:r>
          </w:p>
        </w:tc>
        <w:tc>
          <w:tcPr>
            <w:tcW w:w="416" w:type="pct"/>
            <w:vAlign w:val="center"/>
          </w:tcPr>
          <w:p>
            <w:pPr>
              <w:autoSpaceDE w:val="0"/>
              <w:autoSpaceDN w:val="0"/>
              <w:contextualSpacing/>
              <w:jc w:val="center"/>
              <w:rPr>
                <w:rFonts w:ascii="仿宋_GB2312" w:hAnsi="仿宋_GB2312" w:eastAsia="仿宋_GB2312" w:cs="仿宋_GB2312"/>
                <w:b w:val="0"/>
                <w:bCs/>
                <w:color w:val="000000" w:themeColor="text1"/>
                <w:sz w:val="20"/>
                <w:szCs w:val="20"/>
                <w14:textFill>
                  <w14:solidFill>
                    <w14:schemeClr w14:val="tx1"/>
                  </w14:solidFill>
                </w14:textFill>
              </w:rPr>
            </w:pPr>
            <w:r>
              <w:rPr>
                <w:rFonts w:hint="eastAsia" w:ascii="仿宋_GB2312" w:hAnsi="仿宋_GB2312" w:eastAsia="仿宋_GB2312" w:cs="仿宋_GB2312"/>
                <w:b w:val="0"/>
                <w:bCs/>
                <w:color w:val="000000" w:themeColor="text1"/>
                <w:sz w:val="20"/>
                <w:szCs w:val="20"/>
                <w14:textFill>
                  <w14:solidFill>
                    <w14:schemeClr w14:val="tx1"/>
                  </w14:solidFill>
                </w14:textFill>
              </w:rPr>
              <w:t>54668.98</w:t>
            </w:r>
          </w:p>
        </w:tc>
      </w:tr>
    </w:tbl>
    <w:p>
      <w:pPr>
        <w:pStyle w:val="2"/>
        <w:ind w:firstLine="0" w:firstLineChars="0"/>
        <w:rPr>
          <w:rFonts w:ascii="仿宋_GB2312" w:hAnsi="仿宋_GB2312" w:eastAsia="仿宋_GB2312" w:cs="仿宋_GB2312"/>
          <w:b w:val="0"/>
          <w:bCs/>
          <w:color w:val="000000" w:themeColor="text1"/>
          <w14:textFill>
            <w14:solidFill>
              <w14:schemeClr w14:val="tx1"/>
            </w14:solidFill>
          </w14:textFill>
        </w:rPr>
      </w:pPr>
    </w:p>
    <w:p>
      <w:pPr>
        <w:pStyle w:val="2"/>
        <w:ind w:firstLine="0" w:firstLineChars="0"/>
        <w:rPr>
          <w:b w:val="0"/>
          <w:bCs/>
          <w:color w:val="000000" w:themeColor="text1"/>
          <w14:textFill>
            <w14:solidFill>
              <w14:schemeClr w14:val="tx1"/>
            </w14:solidFill>
          </w14:textFill>
        </w:rPr>
        <w:sectPr>
          <w:footerReference r:id="rId3" w:type="default"/>
          <w:pgSz w:w="16838" w:h="11906" w:orient="landscape"/>
          <w:pgMar w:top="1587" w:right="1440" w:bottom="1474" w:left="1440" w:header="1587" w:footer="1417" w:gutter="0"/>
          <w:cols w:space="0" w:num="1"/>
          <w:docGrid w:linePitch="360" w:charSpace="0"/>
        </w:sectPr>
      </w:pPr>
    </w:p>
    <w:p/>
    <w:sectPr>
      <w:pgSz w:w="16838" w:h="11906" w:orient="landscape"/>
      <w:pgMar w:top="1587" w:right="1985" w:bottom="1474" w:left="1418" w:header="1985" w:footer="1417" w:gutter="0"/>
      <w:paperSrc/>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381005532"/>
    </w:sdtPr>
    <w:sdtEndPr>
      <w:rPr>
        <w:rFonts w:hint="eastAsia" w:ascii="宋体" w:hAnsi="宋体"/>
        <w:sz w:val="28"/>
        <w:szCs w:val="28"/>
      </w:rPr>
    </w:sdtEndPr>
    <w:sdtContent>
      <w:p>
        <w:pPr>
          <w:pStyle w:val="3"/>
          <w:ind w:firstLine="140" w:firstLineChars="50"/>
          <w:jc w:val="center"/>
          <w:rPr>
            <w:rFonts w:ascii="宋体" w:hAnsi="宋体"/>
            <w:sz w:val="28"/>
            <w:szCs w:val="28"/>
          </w:rPr>
        </w:pPr>
        <w:r>
          <w:rPr>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 PAGE </w:instrText>
        </w:r>
        <w:r>
          <w:rPr>
            <w:rStyle w:val="7"/>
            <w:rFonts w:ascii="宋体" w:hAnsi="宋体"/>
            <w:sz w:val="28"/>
            <w:szCs w:val="28"/>
          </w:rPr>
          <w:fldChar w:fldCharType="separate"/>
        </w:r>
        <w:r>
          <w:rPr>
            <w:rStyle w:val="7"/>
            <w:rFonts w:ascii="宋体" w:hAnsi="宋体"/>
            <w:sz w:val="28"/>
            <w:szCs w:val="28"/>
          </w:rPr>
          <w:t>47</w:t>
        </w:r>
        <w:r>
          <w:rPr>
            <w:rStyle w:val="7"/>
            <w:rFonts w:ascii="宋体" w:hAnsi="宋体"/>
            <w:sz w:val="28"/>
            <w:szCs w:val="28"/>
          </w:rPr>
          <w:fldChar w:fldCharType="end"/>
        </w:r>
        <w:r>
          <w:rPr>
            <w:rFonts w:hint="eastAsia" w:ascii="宋体" w:hAnsi="宋体"/>
            <w:sz w:val="28"/>
            <w:szCs w:val="28"/>
          </w:rPr>
          <w:t xml:space="preserve"> —</w:t>
        </w:r>
      </w:p>
    </w:sdtContent>
  </w:sdt>
  <w:p>
    <w:pPr>
      <w:pStyle w:val="3"/>
      <w:spacing w:line="80"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Y2MzMmU1ZGU5OGRhOGUzNmZmZTZkMDUwNTg4ZmQifQ=="/>
  </w:docVars>
  <w:rsids>
    <w:rsidRoot w:val="5DEC49EB"/>
    <w:rsid w:val="0DB056A6"/>
    <w:rsid w:val="5DEC4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adjustRightInd w:val="0"/>
      <w:snapToGrid w:val="0"/>
      <w:spacing w:line="360" w:lineRule="auto"/>
      <w:ind w:firstLine="420" w:firstLineChars="200"/>
      <w:contextualSpacing/>
    </w:pPr>
    <w:rPr>
      <w:rFonts w:ascii="Times New Roman" w:hAnsi="Times New Roman" w:eastAsia="仿宋"/>
      <w:sz w:val="28"/>
      <w:szCs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自定义正文"/>
    <w:basedOn w:val="1"/>
    <w:qFormat/>
    <w:uiPriority w:val="0"/>
    <w:pPr>
      <w:widowControl/>
      <w:adjustRightInd w:val="0"/>
      <w:snapToGrid w:val="0"/>
      <w:spacing w:before="100" w:beforeAutospacing="1" w:after="200" w:line="360" w:lineRule="auto"/>
      <w:ind w:firstLine="200" w:firstLineChars="200"/>
      <w:contextualSpacing/>
      <w:jc w:val="left"/>
    </w:pPr>
    <w:rPr>
      <w:rFonts w:ascii="仿宋_GB2312" w:hAnsi="宋体" w:eastAsia="仿宋_GB2312"/>
      <w:bCs/>
      <w:color w:val="000000"/>
      <w:kern w:val="0"/>
      <w:sz w:val="32"/>
      <w:szCs w:val="32"/>
    </w:rPr>
  </w:style>
  <w:style w:type="paragraph" w:customStyle="1" w:styleId="9">
    <w:name w:val="表内文字"/>
    <w:basedOn w:val="1"/>
    <w:qFormat/>
    <w:uiPriority w:val="0"/>
    <w:pPr>
      <w:jc w:val="center"/>
    </w:pPr>
    <w:rPr>
      <w:rFonts w:ascii="Times New Roman" w:hAnsi="Times New Roman"/>
      <w:color w:val="000000"/>
      <w:sz w:val="20"/>
      <w:szCs w:val="20"/>
    </w:rPr>
  </w:style>
  <w:style w:type="paragraph" w:customStyle="1" w:styleId="10">
    <w:name w:val="表格内容"/>
    <w:basedOn w:val="1"/>
    <w:qFormat/>
    <w:uiPriority w:val="0"/>
    <w:pPr>
      <w:suppressLineNumbers/>
    </w:pPr>
    <w:rPr>
      <w:rFonts w:asciiTheme="minorHAnsi" w:hAnsiTheme="minorHAnsi" w:eastAsiaTheme="minor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5532</Words>
  <Characters>6651</Characters>
  <Lines>0</Lines>
  <Paragraphs>0</Paragraphs>
  <TotalTime>2</TotalTime>
  <ScaleCrop>false</ScaleCrop>
  <LinksUpToDate>false</LinksUpToDate>
  <CharactersWithSpaces>6664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2022-06-29T02:22:00Z</dcterms:created>
  <dc:creator>Administrator</dc:creator>
  <cp:lastModifiedBy>Administrator</cp:lastModifiedBy>
  <dcterms:modified xsi:type="dcterms:W3CDTF">2022-06-29T02:47:00Z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2CA23670C9C649298648C959E9F06E2F</vt:lpwstr>
  </property>
</Properties>
</file>