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F58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default" w:ascii="黑体" w:hAnsi="黑体" w:eastAsia="黑体" w:cs="黑体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lang w:val="en-US" w:eastAsia="zh-CN"/>
        </w:rPr>
        <w:t>附件2</w:t>
      </w:r>
    </w:p>
    <w:p w14:paraId="3B9CDF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eastAsia="仿宋_GB2312" w:cs="Times New Roman"/>
          <w:snapToGrid w:val="0"/>
          <w:spacing w:val="0"/>
          <w:kern w:val="0"/>
          <w:sz w:val="36"/>
          <w:szCs w:val="36"/>
          <w:lang w:val="en-US" w:eastAsia="zh-CN"/>
        </w:rPr>
      </w:pPr>
    </w:p>
    <w:p w14:paraId="0DCF91C1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</w:rPr>
        <w:t>申请</w:t>
      </w: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  <w:lang w:eastAsia="zh-CN"/>
        </w:rPr>
        <w:t>延续或晋升</w:t>
      </w: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</w:rPr>
        <w:t>一级资质评审</w:t>
      </w: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  <w:lang w:eastAsia="zh-CN"/>
        </w:rPr>
        <w:t>待定</w:t>
      </w: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</w:rPr>
        <w:t>的</w:t>
      </w:r>
    </w:p>
    <w:p w14:paraId="7F9E74F8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</w:rPr>
        <w:t>房地产开发企业名单</w:t>
      </w:r>
    </w:p>
    <w:p w14:paraId="29D47B82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</w:pPr>
    </w:p>
    <w:p w14:paraId="41164BBB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  <w:t>河北廊坊中房房地产股份有限公司</w:t>
      </w:r>
    </w:p>
    <w:p w14:paraId="3F9124F7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  <w:t>河北万腾房地产开发集团有限公司</w:t>
      </w:r>
    </w:p>
    <w:p w14:paraId="734A6ECC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  <w:t>南京奥体建设开发有限责任公司</w:t>
      </w:r>
    </w:p>
    <w:p w14:paraId="3A046739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  <w:t>青田东建房地产开发有限公司</w:t>
      </w:r>
    </w:p>
    <w:p w14:paraId="320DB45E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  <w:t>名城地产（福建）有限公司</w:t>
      </w:r>
    </w:p>
    <w:p w14:paraId="61151D40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  <w:t>6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  <w:t>长沙房产（集团）有限公司</w:t>
      </w:r>
    </w:p>
    <w:p w14:paraId="1A8D6A8B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  <w:t>7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  <w:t>广州市时代控股集团有限公司</w:t>
      </w:r>
    </w:p>
    <w:p w14:paraId="337C94F0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  <w:t>8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  <w:t>海口投源实业开发有限公司</w:t>
      </w:r>
    </w:p>
    <w:p w14:paraId="265A70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0553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2024-11-04T09:34:37Z</dcterms:created>
  <dc:creator>yanglinyi</dc:creator>
  <cp:lastModifiedBy>tinykerman</cp:lastModifiedBy>
  <dcterms:modified xsi:type="dcterms:W3CDTF">2024-11-04T09:34:49Z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3260C25B66D742F399935864E4EAEEC7_12</vt:lpwstr>
  </property>
</Properties>
</file>