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06AF9">
      <w:pPr>
        <w:pStyle w:val="2"/>
        <w:spacing w:before="0" w:beforeAutospacing="0" w:line="580" w:lineRule="exact"/>
        <w:ind w:left="0" w:leftChars="0" w:right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8821551">
      <w:pPr>
        <w:pStyle w:val="2"/>
        <w:spacing w:before="0" w:beforeAutospacing="0" w:line="580" w:lineRule="exact"/>
        <w:ind w:left="0" w:leftChars="0" w:rightChars="0" w:firstLine="880" w:firstLineChars="200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</w:t>
      </w:r>
    </w:p>
    <w:p w14:paraId="3EEF2411">
      <w:pPr>
        <w:pStyle w:val="2"/>
        <w:spacing w:before="0" w:beforeAutospacing="0" w:line="580" w:lineRule="exact"/>
        <w:ind w:left="0" w:leftChars="0" w:rightChars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“五上”企业工作责任分工</w:t>
      </w:r>
    </w:p>
    <w:bookmarkEnd w:id="0"/>
    <w:p w14:paraId="7F0EE815">
      <w:pPr>
        <w:pStyle w:val="2"/>
        <w:spacing w:before="0" w:beforeAutospacing="0" w:line="580" w:lineRule="exact"/>
        <w:ind w:left="0" w:leftChars="0" w:rightChars="0" w:firstLine="880" w:firstLineChars="200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</w:t>
      </w:r>
    </w:p>
    <w:p w14:paraId="5F172B38">
      <w:pPr>
        <w:pStyle w:val="2"/>
        <w:spacing w:before="0" w:beforeAutospacing="0" w:line="580" w:lineRule="exact"/>
        <w:ind w:left="0" w:leftChars="0" w:righ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一、各县（市、区）政府、管委会</w:t>
      </w:r>
    </w:p>
    <w:p w14:paraId="65E95E82">
      <w:pPr>
        <w:pStyle w:val="2"/>
        <w:spacing w:before="0" w:beforeAutospacing="0" w:line="580" w:lineRule="exact"/>
        <w:ind w:left="0" w:leftChars="0" w:rightChars="0"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负责组织实施辖区内“五上”企业摸排、培育、入库工作，定期组织开展工业、贸易、服务业、建筑业、房地产以及重点项目清查摸底，建立健全“五上”企业培育入库工作制度和扶持办法，落实市级财政给予的相关奖励、激励资金兑付工作，确保完成市级下达的年度企业净增计划任务。</w:t>
      </w:r>
    </w:p>
    <w:p w14:paraId="4C66F026">
      <w:pPr>
        <w:pStyle w:val="2"/>
        <w:spacing w:before="0" w:beforeAutospacing="0" w:line="580" w:lineRule="exact"/>
        <w:ind w:left="0" w:leftChars="0" w:righ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二、市级行业主管部门</w:t>
      </w:r>
    </w:p>
    <w:p w14:paraId="2441E1E4"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bCs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1.市委宣传部：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负责全市电影与新闻出版业、文化艺术业等相关行业企业的摸排、培育和入统工作。</w:t>
      </w:r>
    </w:p>
    <w:p w14:paraId="2D6B73C8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2.市委考核办：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负责各县（市、区）、管委会和市级相关部门“五上”企业工作年度目标责任考核工作。</w:t>
      </w:r>
    </w:p>
    <w:p w14:paraId="04C8770E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3.市政府督查室：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负责督促检查各部门、各县（市、区）、管委会“五上”企业培育入统和奖励资金兑付落实工作。</w:t>
      </w:r>
    </w:p>
    <w:p w14:paraId="31466245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4.市发展和改革委员会：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一是综合协调解决“五上”企业培育入统相关问题。二是负责煤炭工业和煤炭工业涉及服务业行业的摸排、培育和入统工作。三是负责仓储业（粮食仓储）、铁路运输业、航空运输业等行业企业的摸排、培育和入统工作，若有达标企业及时申报入统。四是做好已纳入统计相关企业的监测、指导和扶持工作。</w:t>
      </w:r>
    </w:p>
    <w:p w14:paraId="4F314640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5.市工业和信息化局：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一是负责除煤炭工业外其他工业企业的摸排、培育和入统工作，梳理年底能达到规上标准企业名单。实时监测跟踪企业，掌握其生产经营情况，一旦达标，督促企业申报入统。二是负责信息传输、软件和信息技术服务业，互联网和相关服务业，专业技术服务业等行业企业摸排、培育和入统工作。三是做好已纳入统计相关企业的监测、指导和扶持工作。</w:t>
      </w:r>
    </w:p>
    <w:p w14:paraId="38549C2D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6.市商务局: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一是负责批发和零售业、住宿和餐饮业企业摸排、培育和入统工作，重点排查建材、家居、通讯器材、营养品、保健品、茶叶、服装批发、烟酒等行业，若有达标企业及时申报入统。二是负责商务服务业，居民服务、修理（不含汽车修理）和其他服务业等行业企业摸排、培育和入统工作，重点排查市场管理服务、商业综合体管理服务、家政服务、美容美发服务、洗浴服务、清洁服务等行业，若有达标企业及时申报入统。四是做好已纳入统计相关企业的监测、指导和扶持。</w:t>
      </w:r>
    </w:p>
    <w:p w14:paraId="48941316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7.市住房和城乡建设局：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一是负责房地产开发业企业摸排、培育和入统工作，督促有施工项目的房地产开发企业及时入统，争取外地房地产企业在延注册和入统。二是负责物业服务行业、房地产中介行业、房地产租赁经营行业、其他房地产行业等企业摸排、培育和入统工作，重点排查物业管理业，若有达标企业及时申报入统。三是负责建筑业企业培育和入统工作，争取外地建筑施工企业在延注册，培育企业取得建筑业资质。四是做好已纳入统计相关企业的监测、指导和扶持。</w:t>
      </w:r>
    </w:p>
    <w:p w14:paraId="76F902B5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8.市财政局：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一是负责落实“五上”企业培育奖励和工作激励专项资金安排工作。二是负责规模以上服务业中会计师事务所的摸排、培育入统工作。</w:t>
      </w:r>
    </w:p>
    <w:p w14:paraId="5997E591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9.市统计局：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做好“五上”企业培育入统工作的业务指导和人员培训，待入库企业的在线申报和审核确认工作。及时协调解决入统工作中出现的问题，严把质量关，确保数据质量。按月向市委、市政府及相关部门提供“五上”企业入统情况。</w:t>
      </w:r>
    </w:p>
    <w:p w14:paraId="48CB57A3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10.市国有资产监督管理委员会：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负责市属国有企业的摸排、培育和入统工作。</w:t>
      </w:r>
    </w:p>
    <w:p w14:paraId="343BB013"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bCs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11.市卫生健康委员会：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负责各类民办综合医院、中医医院、专科医院、医疗美容等行业企业的摸排、培育和入统工作。做好已纳入统计相关企业的监测、指导和扶持工作。</w:t>
      </w:r>
    </w:p>
    <w:p w14:paraId="0ACD5545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12.市教育局：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负责学前教育、普通中小学教育、职业教育等行业企业（含执行企业会计制度的民办非企业）和校园餐饮企业的摸排、培育和入统工作。做好已纳入统计相关企业的监测、指导和扶持工作。</w:t>
      </w:r>
    </w:p>
    <w:p w14:paraId="0594F530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13.市人力资源和社会保障局：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负责劳务派遣、职业中介服务、其他人力资源业等行业企业摸排、培育和入统工作。积极组织开展“五上”企业人才交流招聘活动。做好已纳入统计相关企业的监测、指导和扶持。</w:t>
      </w:r>
    </w:p>
    <w:p w14:paraId="181D0A0E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14.市场监督管理局：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配合做好企业摸排、拟入统企业的宣传引导和材料收集工作。</w:t>
      </w:r>
    </w:p>
    <w:p w14:paraId="24F141B2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15.市科技局：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负责科学研究和技术服务业相关行业企业摸排、培育和入统工作。做好已纳入统计相关企业的监测、指导和扶持工作。</w:t>
      </w:r>
    </w:p>
    <w:p w14:paraId="3AC9D0D2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16.市经济合作局：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负责引进企业和投资信息的提供与核实，配合做好引进企业和投资完成后产生企业的本地注册、摸排、培育、入统和运营监测工作。落实借助各大招商平台组织推介“五上”企业工作。</w:t>
      </w:r>
    </w:p>
    <w:p w14:paraId="62147C9A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17.市税务局：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负责提供企业纳税信息，协助各部门筛选准入统企业建立“拟入统企业库”，协助入统企业提供纳税申报表。落实各项税务激励措施。</w:t>
      </w:r>
    </w:p>
    <w:p w14:paraId="07A25412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18.市民政局：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负责殡葬服务业，老年人、残疾人养护服务业，孤残儿童收养和庇护服务，精神康复服务，社会看护服务等行业企业摸排、培育和入统工作。做好已纳入统计相关企业的监测、指导和扶持。</w:t>
      </w:r>
    </w:p>
    <w:p w14:paraId="62DD3F07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19.市生态环境局：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负责生态保护和环境治理业相关企业摸排、培育和入统工作，若有达标企业及时申报入统。做好已纳入统计相关企业的监测、指导和扶持。</w:t>
      </w:r>
    </w:p>
    <w:p w14:paraId="1886DBBD"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bCs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20.市交通运输局：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负责道路运输业、职业技能培训中的驾校、汽车修理等相关行业企业摸排、培育和入统工作。做好已纳入统计相关企业的监测、指导和扶持。</w:t>
      </w:r>
    </w:p>
    <w:p w14:paraId="1BE3CFB8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21.市农业农村局：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负责苹果和其他农产品仓储等相关行业企业摸排、培育和入统工作。做好已纳入统计相关企业的监测、指导和扶持。</w:t>
      </w:r>
    </w:p>
    <w:p w14:paraId="594F7B0E"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bCs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22.市文化和旅游局：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负责游览景区管理业，广播、电视、电影和影视录制业，新闻出版业，文化艺术业，娱乐业，广告业，旅行社及相关服务业等行业企业摸排、培育和入统工作。做好纳入统计相关企业监测、指导和扶持工作。</w:t>
      </w:r>
    </w:p>
    <w:p w14:paraId="790E41D9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23.市城市执法管理局：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负责公共设施、环境卫生管理、加气站等行业相关企业摸排、培育和入统工作。做好已纳入统计相关企业的监测、指导和扶持。</w:t>
      </w:r>
    </w:p>
    <w:p w14:paraId="16266326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24.市邮政管理局：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负责邮政业、快递业等行业企业摸排、培育和入统工作。做好已纳入统计相关企业的监测、指导和扶持。</w:t>
      </w:r>
    </w:p>
    <w:p w14:paraId="56B8DCDC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25.市体育局：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负责体育组织、体育场馆、赛事运营、体育培训健身活动和其他体育业等行业企业摸排、培育和入统工作，若有达标企业及时申报入统。</w:t>
      </w:r>
    </w:p>
    <w:p w14:paraId="07ABAD7B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26.市司法局：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负责做好法律服务行业企业的摸排、培育和入统工作。</w:t>
      </w:r>
    </w:p>
    <w:p w14:paraId="60D3F025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27.市行政审批服务局：</w:t>
      </w:r>
      <w:r>
        <w:rPr>
          <w:rFonts w:hint="eastAsia" w:ascii="仿宋_GB2312" w:eastAsia="仿宋_GB2312"/>
          <w:bCs/>
          <w:sz w:val="32"/>
          <w:szCs w:val="32"/>
        </w:rPr>
        <w:t>负责做好“个转企”的培育、引导、帮扶和已纳入统计相关企业的监测、指导和扶持工作。</w:t>
      </w:r>
      <w:r>
        <w:rPr>
          <w:rFonts w:hint="eastAsia" w:ascii="仿宋_GB2312" w:eastAsia="仿宋_GB2312"/>
          <w:sz w:val="32"/>
          <w:szCs w:val="32"/>
        </w:rPr>
        <w:t>配合做好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市本级企业注册信息的提供与核实，做好外地企业在延注册的指导与服务，协助解决拟入统企业注册方面存在的问题。</w:t>
      </w:r>
    </w:p>
    <w:p w14:paraId="073383DC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28.市水务局：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负责水资源管理和分配、水文服务和其他水利管理等企业的摸排、培育和入统工作。</w:t>
      </w:r>
    </w:p>
    <w:p w14:paraId="76762F4D">
      <w:pPr>
        <w:spacing w:line="58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29.市自然资源局：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配合做好与行业相关企业的摸排、培育和入统工作。</w:t>
      </w:r>
    </w:p>
    <w:p w14:paraId="7E234C27"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bCs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30.市医疗保障局：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提供各类医保数据，负责大中型药店经销企业和医疗系统覆盖的药店等企业的摸排、培育和入统工作。</w:t>
      </w:r>
    </w:p>
    <w:p w14:paraId="5C9BA640"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bCs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31.市数据局：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加大对数字经济相关服务业企业的引进、扶持、培育和入统工作。</w:t>
      </w:r>
    </w:p>
    <w:p w14:paraId="45401892"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bCs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32.市机关事务服务中心：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负责中心所管理的职工食堂、物业等实体企业的摸排、培育和入统工作。</w:t>
      </w:r>
    </w:p>
    <w:p w14:paraId="72ED9EFF">
      <w:pPr>
        <w:spacing w:line="580" w:lineRule="exact"/>
        <w:ind w:firstLine="640" w:firstLineChars="200"/>
        <w:rPr>
          <w:rFonts w:hint="eastAsia" w:ascii="楷体_GB2312" w:hAnsi="方正楷体_GBK" w:eastAsia="楷体_GB2312" w:cs="方正楷体_GBK"/>
          <w:bCs/>
          <w:sz w:val="32"/>
          <w:szCs w:val="32"/>
        </w:rPr>
      </w:pPr>
      <w:r>
        <w:rPr>
          <w:rFonts w:hint="eastAsia" w:ascii="楷体_GB2312" w:hAnsi="方正楷体_GBK" w:eastAsia="楷体_GB2312" w:cs="方正楷体_GBK"/>
          <w:bCs/>
          <w:sz w:val="32"/>
          <w:szCs w:val="32"/>
        </w:rPr>
        <w:t>33.</w:t>
      </w:r>
      <w:r>
        <w:rPr>
          <w:rFonts w:hint="eastAsia" w:ascii="楷体_GB2312" w:hAnsi="方正楷体_GBK" w:eastAsia="楷体_GB2312" w:cs="方正楷体_GBK"/>
          <w:bCs/>
          <w:color w:val="000000"/>
          <w:sz w:val="32"/>
          <w:szCs w:val="32"/>
        </w:rPr>
        <w:t>人行延安市分行、延安金融监管分局、市金融工作中心：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负责各项金融扶持措施的落实与监督。</w:t>
      </w:r>
    </w:p>
    <w:p w14:paraId="0D755530">
      <w:pPr>
        <w:pStyle w:val="2"/>
        <w:spacing w:before="0" w:beforeAutospacing="0" w:line="580" w:lineRule="exact"/>
        <w:ind w:left="0" w:leftChars="0" w:rightChars="0"/>
        <w:rPr>
          <w:rFonts w:hint="eastAsia"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14:paraId="16D3178A">
      <w:pPr>
        <w:pStyle w:val="2"/>
        <w:spacing w:before="0" w:beforeAutospacing="0" w:line="580" w:lineRule="exact"/>
        <w:ind w:left="0" w:leftChars="0" w:rightChars="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14:paraId="5672D057">
      <w:pPr>
        <w:pStyle w:val="2"/>
        <w:spacing w:before="0" w:beforeAutospacing="0" w:line="580" w:lineRule="exact"/>
        <w:ind w:left="0" w:leftChars="0" w:rightChars="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14:paraId="665BCA89">
      <w:pPr>
        <w:pStyle w:val="2"/>
        <w:spacing w:before="0" w:beforeAutospacing="0" w:line="580" w:lineRule="exact"/>
        <w:ind w:left="0" w:leftChars="0" w:rightChars="0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p w14:paraId="050248CF">
      <w:pPr>
        <w:pStyle w:val="2"/>
        <w:spacing w:before="0" w:beforeAutospacing="0" w:line="580" w:lineRule="exact"/>
        <w:ind w:left="0" w:leftChars="0" w:rightChars="0"/>
        <w:rPr>
          <w:rFonts w:hint="eastAsia"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985" w:right="1474" w:bottom="1418" w:left="1588" w:header="1985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3106252"/>
    </w:sdtPr>
    <w:sdtEndPr>
      <w:rPr>
        <w:rFonts w:hint="eastAsia" w:ascii="宋体" w:hAnsi="宋体"/>
        <w:sz w:val="28"/>
        <w:szCs w:val="28"/>
      </w:rPr>
    </w:sdtEndPr>
    <w:sdtContent>
      <w:p w14:paraId="5DCC4D7C">
        <w:pPr>
          <w:pStyle w:val="3"/>
          <w:ind w:right="139" w:rightChars="66" w:firstLine="7512" w:firstLineChars="2683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6"/>
            <w:rFonts w:ascii="宋体" w:hAnsi="宋体"/>
            <w:sz w:val="28"/>
            <w:szCs w:val="28"/>
          </w:rPr>
          <w:fldChar w:fldCharType="begin"/>
        </w:r>
        <w:r>
          <w:rPr>
            <w:rStyle w:val="6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6"/>
            <w:rFonts w:ascii="宋体" w:hAnsi="宋体"/>
            <w:sz w:val="28"/>
            <w:szCs w:val="28"/>
          </w:rPr>
          <w:fldChar w:fldCharType="separate"/>
        </w:r>
        <w:r>
          <w:rPr>
            <w:rStyle w:val="6"/>
            <w:rFonts w:ascii="宋体" w:hAnsi="宋体"/>
            <w:sz w:val="28"/>
            <w:szCs w:val="28"/>
          </w:rPr>
          <w:t>1</w:t>
        </w:r>
        <w:r>
          <w:rPr>
            <w:rStyle w:val="6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3106254"/>
    </w:sdtPr>
    <w:sdtEndPr>
      <w:rPr>
        <w:rFonts w:hint="eastAsia" w:ascii="宋体" w:hAnsi="宋体"/>
        <w:sz w:val="28"/>
        <w:szCs w:val="28"/>
      </w:rPr>
    </w:sdtEndPr>
    <w:sdtContent>
      <w:p w14:paraId="7C6416C4">
        <w:pPr>
          <w:pStyle w:val="3"/>
          <w:ind w:firstLine="280" w:firstLine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6"/>
            <w:rFonts w:ascii="宋体" w:hAnsi="宋体"/>
            <w:sz w:val="28"/>
            <w:szCs w:val="28"/>
          </w:rPr>
          <w:fldChar w:fldCharType="begin"/>
        </w:r>
        <w:r>
          <w:rPr>
            <w:rStyle w:val="6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6"/>
            <w:rFonts w:ascii="宋体" w:hAnsi="宋体"/>
            <w:sz w:val="28"/>
            <w:szCs w:val="28"/>
          </w:rPr>
          <w:fldChar w:fldCharType="separate"/>
        </w:r>
        <w:r>
          <w:rPr>
            <w:rStyle w:val="6"/>
            <w:rFonts w:ascii="宋体" w:hAnsi="宋体"/>
            <w:sz w:val="28"/>
            <w:szCs w:val="28"/>
          </w:rPr>
          <w:t>2</w:t>
        </w:r>
        <w:r>
          <w:rPr>
            <w:rStyle w:val="6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69B41EFF"/>
    <w:rsid w:val="59A96DCE"/>
    <w:rsid w:val="69B4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before="100" w:beforeAutospacing="1"/>
      <w:ind w:left="1440" w:leftChars="700" w:rightChars="70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2024-10-11T02:18:00Z</dcterms:created>
  <dc:creator>Administrator</dc:creator>
  <cp:lastModifiedBy>Administrator</cp:lastModifiedBy>
  <dcterms:modified xsi:type="dcterms:W3CDTF">2024-10-11T02:19:34Z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831C67BFDB334348929DA3B7DB0F5987_11</vt:lpwstr>
  </property>
</Properties>
</file>