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95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附件1</w:t>
      </w:r>
    </w:p>
    <w:p w14:paraId="1EF1A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 w14:paraId="473C6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延安市“优秀企业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经营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管理人才”</w:t>
      </w:r>
      <w:bookmarkStart w:id="0" w:name="_GoBack"/>
      <w:bookmarkEnd w:id="0"/>
    </w:p>
    <w:p w14:paraId="377BF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评选细则</w:t>
      </w:r>
    </w:p>
    <w:p w14:paraId="47D0D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7E0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认真学习贯彻党的二十大及二十届历次全会精神，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深入实施人才强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</w:t>
      </w:r>
      <w:r>
        <w:rPr>
          <w:rFonts w:hint="eastAsia" w:ascii="仿宋_GB2312" w:hAnsi="仿宋_GB2312" w:eastAsia="仿宋_GB2312" w:cs="仿宋_GB2312"/>
          <w:sz w:val="32"/>
          <w:szCs w:val="32"/>
        </w:rPr>
        <w:t>战略，进一步激励企业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经营管理人才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担当作为</w:t>
      </w:r>
      <w:r>
        <w:rPr>
          <w:rFonts w:hint="eastAsia" w:ascii="仿宋_GB2312" w:hAnsi="仿宋_GB2312" w:eastAsia="仿宋_GB2312" w:cs="仿宋_GB2312"/>
          <w:sz w:val="32"/>
          <w:szCs w:val="32"/>
        </w:rPr>
        <w:t>，发挥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优秀企业经营管理人才的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示范引领作用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延安市“圣地英才计划”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人才项目申报推荐工作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要求，根据实际，制定本方案。</w:t>
      </w:r>
    </w:p>
    <w:p w14:paraId="7B0256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申报推荐</w:t>
      </w:r>
      <w:r>
        <w:rPr>
          <w:rFonts w:hint="eastAsia" w:ascii="黑体" w:hAnsi="黑体" w:eastAsia="黑体" w:cs="黑体"/>
          <w:sz w:val="32"/>
          <w:szCs w:val="32"/>
        </w:rPr>
        <w:t>原则</w:t>
      </w:r>
    </w:p>
    <w:p w14:paraId="2FA2B8A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（一）坚持以价值、能力、贡献为导向。</w:t>
      </w:r>
    </w:p>
    <w:p w14:paraId="37912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坚持好中选优、优中选强，推荐的人选要实绩突出、影响广泛，确保先进性、典型性和代表性。</w:t>
      </w:r>
    </w:p>
    <w:p w14:paraId="20C5A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坚持公开、公平、公正、透明的原则，严格履行自下而上、层层推荐的程序，真正把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优秀企业经营管理人才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选上来。</w:t>
      </w:r>
    </w:p>
    <w:p w14:paraId="20AC8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申报推荐</w:t>
      </w:r>
      <w:r>
        <w:rPr>
          <w:rFonts w:hint="eastAsia" w:ascii="黑体" w:hAnsi="黑体" w:eastAsia="黑体" w:cs="黑体"/>
          <w:sz w:val="32"/>
          <w:szCs w:val="32"/>
        </w:rPr>
        <w:t>范围</w:t>
      </w:r>
    </w:p>
    <w:p w14:paraId="352D5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本次参评范围为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在我市行政区域内注册的国有及国有控股企业、民营企业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以及中省驻延企业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担任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企业董事长、执行董事、总经理、副总经理、总会计师、总工程师或职业经理人等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职务的经营管理人才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重点从有一定影响力、对全市经济社会发展贡献大的企业中评选。</w:t>
      </w:r>
    </w:p>
    <w:p w14:paraId="7F3C9A0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标准</w:t>
      </w:r>
    </w:p>
    <w:p w14:paraId="615B12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（一）申报条件</w:t>
      </w:r>
    </w:p>
    <w:p w14:paraId="3687F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1.共性条件</w:t>
      </w:r>
    </w:p>
    <w:p w14:paraId="729FDB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政治立</w:t>
      </w:r>
      <w:r>
        <w:rPr>
          <w:rFonts w:hint="eastAsia" w:ascii="仿宋_GB2312" w:hAnsi="仿宋_GB2312" w:eastAsia="仿宋_GB2312" w:cs="仿宋_GB2312"/>
          <w:sz w:val="32"/>
          <w:szCs w:val="32"/>
        </w:rPr>
        <w:t>场坚定，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拥护党的路线方针政策，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遵守国家法律法规，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严格落实中省市决策部署，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诚实守信，照章纳税，信誉良好。</w:t>
      </w:r>
    </w:p>
    <w:p w14:paraId="57D941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所在企业坚持党的领导，党组织作用发挥充分，运行规范有序，注重企业文化建设，保障职工合法权益，企业劳动关系和谐。</w:t>
      </w:r>
    </w:p>
    <w:p w14:paraId="199047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在经营管理岗位任职时间不少于3年。</w:t>
      </w:r>
    </w:p>
    <w:p w14:paraId="538290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④具有较强的事业心、责任感和战略眼光、市场开拓精神，工作理念先进、管理方式科学、创新能力较强，带领团队取得优秀业绩或成果。</w:t>
      </w:r>
    </w:p>
    <w:p w14:paraId="6F7269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⑤所在企业主要经济指标位居本行业前列。</w:t>
      </w:r>
    </w:p>
    <w:p w14:paraId="53C1E8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⑥获得中省市相关表彰奖励者优先。</w:t>
      </w:r>
    </w:p>
    <w:p w14:paraId="56D23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2.个性条件</w:t>
      </w:r>
    </w:p>
    <w:p w14:paraId="4765A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所在市属、县（市、区）属国有</w:t>
      </w:r>
      <w:r>
        <w:rPr>
          <w:rFonts w:hint="eastAsia" w:ascii="仿宋_GB2312" w:hAnsi="仿宋_GB2312" w:eastAsia="仿宋_GB2312" w:cs="仿宋_GB2312"/>
          <w:sz w:val="32"/>
          <w:szCs w:val="32"/>
        </w:rPr>
        <w:t>及国有控股企业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度营业收入达到2000万元以上，经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营业绩和规模达到“五上”企业标准，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利润总额达300万元以上，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上缴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税</w:t>
      </w:r>
      <w:r>
        <w:rPr>
          <w:rFonts w:hint="eastAsia" w:ascii="仿宋_GB2312" w:hAnsi="仿宋_GB2312" w:eastAsia="仿宋_GB2312" w:cs="仿宋_GB2312"/>
          <w:sz w:val="32"/>
          <w:szCs w:val="32"/>
        </w:rPr>
        <w:t>金在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（享受税收优惠政策的企业除外）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；或上年度减亏额达到1000万元以上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D520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中省驻延企业、民营企业上年度营业收入增速达到8%以上，经营业绩和规模达到“五上”企业标准并入库入统，上缴税金100万元以上，就业职工人数不低于50人。</w:t>
      </w:r>
    </w:p>
    <w:p w14:paraId="501689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596" w:firstLineChars="200"/>
        <w:textAlignment w:val="auto"/>
        <w:rPr>
          <w:rFonts w:hint="eastAsia" w:ascii="楷体_GB2312" w:hAnsi="楷体_GB2312" w:eastAsia="楷体_GB2312" w:cs="楷体_GB2312"/>
          <w:spacing w:val="-1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11"/>
          <w:sz w:val="32"/>
          <w:szCs w:val="32"/>
          <w:lang w:val="en-US" w:eastAsia="zh-CN"/>
        </w:rPr>
        <w:t>（二）所在企业或经营管理人员有下列情况之一者，不得申报推荐。</w:t>
      </w:r>
    </w:p>
    <w:p w14:paraId="1121C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在国家和省、市开展的产品质量抽检中出现不合格产品，损害消费者权益的；</w:t>
      </w:r>
    </w:p>
    <w:p w14:paraId="27169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有逃、骗、抗税，偷逃银行债务或纳入失信黑名单等不良信用记录的；</w:t>
      </w:r>
    </w:p>
    <w:p w14:paraId="7E02D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发生重大安全生产事故的；</w:t>
      </w:r>
    </w:p>
    <w:p w14:paraId="63649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违反国家环保法律法规，发生环境污染事故，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被市级及以上相关部门处理的；</w:t>
      </w:r>
    </w:p>
    <w:p w14:paraId="33AB8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5.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近三年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发生社会治安综合治理及信访维稳等群体性事件的；</w:t>
      </w:r>
    </w:p>
    <w:p w14:paraId="40376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有未批先建、欠缴土地出让金等其他税费行为的；</w:t>
      </w:r>
    </w:p>
    <w:p w14:paraId="0A484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7.近三年有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未按规定参加社会保险，拖欠职工工资和社会保险费等不良行为的；</w:t>
      </w:r>
    </w:p>
    <w:p w14:paraId="7AB46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8.有其他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违法违规行为的。</w:t>
      </w:r>
    </w:p>
    <w:p w14:paraId="4F800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推荐</w:t>
      </w:r>
      <w:r>
        <w:rPr>
          <w:rFonts w:hint="eastAsia" w:ascii="黑体" w:hAnsi="黑体" w:eastAsia="黑体" w:cs="黑体"/>
          <w:sz w:val="32"/>
          <w:szCs w:val="32"/>
        </w:rPr>
        <w:t>材料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要求</w:t>
      </w:r>
    </w:p>
    <w:p w14:paraId="42AB6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596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11"/>
          <w:sz w:val="32"/>
          <w:szCs w:val="32"/>
          <w:lang w:val="en-US" w:eastAsia="zh-CN"/>
        </w:rPr>
        <w:t>1.申报推荐材料：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《延安市“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优秀企业经营管理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人才”项目申报推荐表》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延安市“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优秀企业经营管理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人才”项目申报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推荐汇总表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2B01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59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11"/>
          <w:sz w:val="32"/>
          <w:szCs w:val="32"/>
          <w:lang w:val="en-US" w:eastAsia="zh-CN"/>
        </w:rPr>
        <w:t>2.业绩材料。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sz w:val="32"/>
          <w:szCs w:val="32"/>
        </w:rPr>
        <w:t>字以内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个人业绩材料（主要包括：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基本情况、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经营管理企业情况，改革创新有关做法、经济社会发展贡献、</w:t>
      </w:r>
      <w:r>
        <w:rPr>
          <w:rFonts w:hint="eastAsia" w:ascii="仿宋_GB2312" w:hAnsi="仿宋_GB2312" w:eastAsia="仿宋_GB2312" w:cs="仿宋_GB2312"/>
          <w:sz w:val="32"/>
          <w:szCs w:val="32"/>
        </w:rPr>
        <w:t>带领团队取得优秀业绩或成果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获得荣誉等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3EDF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596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11"/>
          <w:sz w:val="32"/>
          <w:szCs w:val="32"/>
          <w:lang w:val="en-US" w:eastAsia="zh-CN"/>
        </w:rPr>
        <w:t>3.证明材料。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职业资格证书、市级以上获奖证书等复印件；县（市、区）主管部门或中省驻延企业、市属国有企业党委（党总支、支部）出具的推荐报告；近三年来纳税情况、企业缴纳社保基金情况、企业信用报告（登录信用中国（陕西）网站（http://credit.shaanxi.gov.cn）下载）、营业执照复印件等；公安部门出具的无犯罪记录报告，国有及国有控股企业人员还须纪检监察部门出具的廉政鉴定报告（相关证明材料原件由初审单位负责审验）；申报资料真实性承诺书。</w:t>
      </w:r>
    </w:p>
    <w:p w14:paraId="16A7F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申报推荐</w:t>
      </w:r>
      <w:r>
        <w:rPr>
          <w:rFonts w:hint="eastAsia" w:ascii="黑体" w:hAnsi="黑体" w:eastAsia="黑体" w:cs="黑体"/>
          <w:sz w:val="32"/>
          <w:szCs w:val="32"/>
        </w:rPr>
        <w:t>程序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及方式</w:t>
      </w:r>
    </w:p>
    <w:p w14:paraId="2EEFDB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推荐初审。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评选采取自下而上，逐级推荐的办法进行。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中省驻延企业人员由所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在企业党委同意后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报市工信局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民营企业报所在县（市、区）工信主管部门初审后报市工信局；市属国有企业人员经所在企业党委（总支、支部）初审后报市国资委，县（市、区）属国有及国有控股企业由所在县（市、区）主管部门初审后报市国资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B399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评审复核。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国资委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市工信局分别对上报的人选进行综合评比后，按照遴选名额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1:2的比例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建议人选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（市国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资委、市工信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推荐10名左右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，公示无异议后，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报市委人才工作领导小组办公室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1A99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（三）综合审核。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市委人才办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按有关要求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组织相关领域专家对建议人选进行综合审核，研究产生拟入选名单，并采取适当方式进行公示。</w:t>
      </w:r>
    </w:p>
    <w:p w14:paraId="3339F8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B37987-D8C8-4B78-A4E4-46D283B26D4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A235182-AAFB-46F5-B102-D083AFF2E47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50975D5-780F-46E4-B638-347A3CD1BD3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A8537AA-A72D-46AA-9136-E967EA156F0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184DE530-E8F6-4503-BB53-C4387BFC2C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BB6446"/>
    <w:multiLevelType w:val="singleLevel"/>
    <w:tmpl w:val="D1BB64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A346A5"/>
    <w:multiLevelType w:val="singleLevel"/>
    <w:tmpl w:val="4FA346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DIxNzU2NTMzMzAwY2FjZmRkNzk2OWMyMTMzOTEifQ=="/>
  </w:docVars>
  <w:rsids>
    <w:rsidRoot w:val="411C4C35"/>
    <w:rsid w:val="411C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2024-10-30T07:28:00Z</dcterms:created>
  <dc:creator>卓天网络</dc:creator>
  <cp:lastModifiedBy>卓天网络</cp:lastModifiedBy>
  <dcterms:modified xsi:type="dcterms:W3CDTF">2024-10-30T07:28:55Z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EC77149637D443BEA8307937B136800D_11</vt:lpwstr>
  </property>
</Properties>
</file>