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46" w:type="dxa"/>
        <w:tblInd w:w="-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3"/>
        <w:gridCol w:w="429"/>
        <w:gridCol w:w="597"/>
        <w:gridCol w:w="982"/>
        <w:gridCol w:w="652"/>
        <w:gridCol w:w="457"/>
        <w:gridCol w:w="551"/>
        <w:gridCol w:w="513"/>
        <w:gridCol w:w="4155"/>
        <w:gridCol w:w="677"/>
        <w:gridCol w:w="648"/>
        <w:gridCol w:w="733"/>
        <w:gridCol w:w="582"/>
        <w:gridCol w:w="630"/>
        <w:gridCol w:w="592"/>
        <w:gridCol w:w="630"/>
        <w:gridCol w:w="660"/>
      </w:tblGrid>
      <w:tr w14:paraId="5047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946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F9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val="en-US" w:eastAsia="zh-CN"/>
              </w:rPr>
              <w:t>附件3</w:t>
            </w:r>
          </w:p>
          <w:p w14:paraId="68B9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延安市“优秀企业经营管理人才”申报推荐汇总表</w:t>
            </w:r>
          </w:p>
        </w:tc>
      </w:tr>
      <w:tr w14:paraId="7CDE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E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所在企业名称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主要事迹及荣誉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是否五上企业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5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</w:t>
            </w:r>
          </w:p>
          <w:p w14:paraId="589C4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营收增速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减亏金额</w:t>
            </w:r>
          </w:p>
        </w:tc>
      </w:tr>
      <w:tr w14:paraId="53A4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A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C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6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8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5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D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A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F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1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6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CD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B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1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0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C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4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6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1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D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5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2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0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1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4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B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B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A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D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F1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F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0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5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4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E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0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9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注：经济指标均按2023年底数据填写，单位为万元。</w:t>
            </w:r>
            <w:bookmarkStart w:id="0" w:name="_GoBack"/>
            <w:bookmarkEnd w:id="0"/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91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D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2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AB9C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873672-F62C-4218-887C-E25BE290B7D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09643A-0ABA-45AD-853B-590E7A1396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523359CA"/>
    <w:rsid w:val="523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2024-10-30T07:31:00Z</dcterms:created>
  <dc:creator>卓天网络</dc:creator>
  <cp:lastModifiedBy>卓天网络</cp:lastModifiedBy>
  <dcterms:modified xsi:type="dcterms:W3CDTF">2024-10-30T07:31:53Z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798153ED0B984B64AA7AA990BDEB6136_11</vt:lpwstr>
  </property>
</Properties>
</file>