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39DEF">
      <w:pPr>
        <w:pStyle w:val="8"/>
        <w:keepNext/>
        <w:keepLines/>
        <w:pageBreakBefore w:val="0"/>
        <w:widowControl w:val="0"/>
        <w:kinsoku/>
        <w:wordWrap/>
        <w:overflowPunct/>
        <w:topLinePunct w:val="0"/>
        <w:autoSpaceDE/>
        <w:autoSpaceDN/>
        <w:bidi w:val="0"/>
        <w:adjustRightInd/>
        <w:snapToGrid w:val="0"/>
        <w:spacing w:after="0" w:line="600" w:lineRule="exact"/>
        <w:ind w:right="0"/>
        <w:contextualSpacing/>
        <w:jc w:val="both"/>
        <w:textAlignment w:val="auto"/>
        <w:rPr>
          <w:rStyle w:val="10"/>
          <w:rFonts w:hint="default" w:ascii="Times New Roman" w:hAnsi="Times New Roman" w:eastAsia="黑体" w:cs="Times New Roman"/>
          <w:color w:val="auto"/>
          <w:sz w:val="32"/>
          <w:szCs w:val="32"/>
          <w:lang w:val="en-US"/>
        </w:rPr>
      </w:pPr>
      <w:bookmarkStart w:id="0" w:name="_GoBack"/>
      <w:bookmarkEnd w:id="0"/>
      <w:r>
        <w:rPr>
          <w:rStyle w:val="10"/>
          <w:rFonts w:hint="default" w:ascii="Times New Roman" w:hAnsi="Times New Roman" w:eastAsia="黑体" w:cs="Times New Roman"/>
          <w:color w:val="auto"/>
          <w:sz w:val="32"/>
          <w:szCs w:val="32"/>
        </w:rPr>
        <w:t>附件</w:t>
      </w:r>
      <w:r>
        <w:rPr>
          <w:rStyle w:val="10"/>
          <w:rFonts w:hint="default" w:ascii="Times New Roman" w:hAnsi="Times New Roman" w:eastAsia="黑体" w:cs="Times New Roman"/>
          <w:color w:val="auto"/>
          <w:sz w:val="32"/>
          <w:szCs w:val="32"/>
          <w:lang w:val="en-US"/>
        </w:rPr>
        <w:t>1</w:t>
      </w:r>
    </w:p>
    <w:p w14:paraId="0DA7AC9A">
      <w:pPr>
        <w:pStyle w:val="8"/>
        <w:keepNext/>
        <w:keepLines/>
        <w:pageBreakBefore w:val="0"/>
        <w:widowControl w:val="0"/>
        <w:kinsoku/>
        <w:wordWrap/>
        <w:overflowPunct/>
        <w:topLinePunct w:val="0"/>
        <w:autoSpaceDE/>
        <w:autoSpaceDN/>
        <w:bidi w:val="0"/>
        <w:adjustRightInd/>
        <w:snapToGrid w:val="0"/>
        <w:spacing w:after="0" w:line="600" w:lineRule="exact"/>
        <w:ind w:right="0"/>
        <w:contextualSpacing/>
        <w:textAlignment w:val="auto"/>
        <w:rPr>
          <w:rStyle w:val="10"/>
          <w:rFonts w:hint="eastAsia" w:ascii="方正小标宋简体" w:hAnsi="方正小标宋简体" w:eastAsia="方正小标宋简体" w:cs="方正小标宋简体"/>
          <w:color w:val="auto"/>
          <w:sz w:val="44"/>
          <w:szCs w:val="44"/>
        </w:rPr>
      </w:pPr>
    </w:p>
    <w:p w14:paraId="0B41B0C9">
      <w:pPr>
        <w:pStyle w:val="8"/>
        <w:keepNext/>
        <w:keepLines/>
        <w:pageBreakBefore w:val="0"/>
        <w:widowControl w:val="0"/>
        <w:kinsoku/>
        <w:wordWrap/>
        <w:overflowPunct/>
        <w:topLinePunct w:val="0"/>
        <w:autoSpaceDE/>
        <w:autoSpaceDN/>
        <w:bidi w:val="0"/>
        <w:adjustRightInd/>
        <w:snapToGrid w:val="0"/>
        <w:spacing w:after="0" w:line="600" w:lineRule="exact"/>
        <w:ind w:right="0"/>
        <w:contextualSpacing/>
        <w:textAlignment w:val="auto"/>
        <w:rPr>
          <w:rStyle w:val="9"/>
          <w:rFonts w:hint="eastAsia" w:ascii="楷体_GB2312" w:hAnsi="楷体_GB2312" w:eastAsia="楷体_GB2312" w:cs="楷体_GB2312"/>
          <w:color w:val="auto"/>
          <w:sz w:val="32"/>
          <w:szCs w:val="32"/>
        </w:rPr>
      </w:pPr>
      <w:r>
        <w:rPr>
          <w:rStyle w:val="10"/>
          <w:rFonts w:hint="eastAsia" w:ascii="方正小标宋简体" w:hAnsi="方正小标宋简体" w:eastAsia="方正小标宋简体" w:cs="方正小标宋简体"/>
          <w:color w:val="auto"/>
          <w:sz w:val="44"/>
          <w:szCs w:val="44"/>
        </w:rPr>
        <w:t>非法采矿采出矿产品价值、非法采矿</w:t>
      </w:r>
      <w:r>
        <w:rPr>
          <w:rStyle w:val="10"/>
          <w:rFonts w:hint="eastAsia" w:ascii="方正小标宋简体" w:hAnsi="方正小标宋简体" w:eastAsia="方正小标宋简体" w:cs="方正小标宋简体"/>
          <w:color w:val="auto"/>
          <w:sz w:val="44"/>
          <w:szCs w:val="44"/>
          <w:lang w:val="en-US"/>
        </w:rPr>
        <w:t>或</w:t>
      </w:r>
      <w:r>
        <w:rPr>
          <w:rStyle w:val="10"/>
          <w:rFonts w:hint="eastAsia" w:ascii="方正小标宋简体" w:hAnsi="方正小标宋简体" w:eastAsia="方正小标宋简体" w:cs="方正小标宋简体"/>
          <w:color w:val="auto"/>
          <w:sz w:val="44"/>
          <w:szCs w:val="44"/>
        </w:rPr>
        <w:t>破坏性采矿造成矿产资源破坏价值认定办法</w:t>
      </w:r>
      <w:r>
        <w:rPr>
          <w:rStyle w:val="10"/>
          <w:rFonts w:hint="eastAsia" w:ascii="方正小标宋简体" w:hAnsi="方正小标宋简体" w:eastAsia="方正小标宋简体" w:cs="方正小标宋简体"/>
          <w:color w:val="auto"/>
          <w:sz w:val="44"/>
          <w:szCs w:val="44"/>
        </w:rPr>
        <w:br w:type="textWrapping"/>
      </w:r>
      <w:r>
        <w:rPr>
          <w:rStyle w:val="9"/>
          <w:rFonts w:hint="eastAsia" w:ascii="楷体_GB2312" w:hAnsi="楷体_GB2312" w:eastAsia="楷体_GB2312" w:cs="楷体_GB2312"/>
          <w:color w:val="auto"/>
          <w:sz w:val="32"/>
          <w:szCs w:val="32"/>
        </w:rPr>
        <w:t>（征求意见稿）</w:t>
      </w:r>
    </w:p>
    <w:p w14:paraId="2ED63F88">
      <w:pPr>
        <w:pStyle w:val="8"/>
        <w:keepNext/>
        <w:keepLines/>
        <w:pageBreakBefore w:val="0"/>
        <w:widowControl w:val="0"/>
        <w:kinsoku/>
        <w:wordWrap/>
        <w:overflowPunct/>
        <w:topLinePunct w:val="0"/>
        <w:autoSpaceDE/>
        <w:autoSpaceDN/>
        <w:bidi w:val="0"/>
        <w:adjustRightInd/>
        <w:snapToGrid w:val="0"/>
        <w:spacing w:after="0" w:line="600" w:lineRule="exact"/>
        <w:ind w:right="0"/>
        <w:contextualSpacing/>
        <w:textAlignment w:val="auto"/>
        <w:rPr>
          <w:rFonts w:ascii="仿宋_GB2312" w:eastAsia="仿宋_GB2312"/>
          <w:color w:val="auto"/>
          <w:sz w:val="30"/>
          <w:szCs w:val="30"/>
        </w:rPr>
      </w:pPr>
    </w:p>
    <w:p w14:paraId="03559D89">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rPr>
        <w:t>为规范非法采矿采出矿产品价值、非法采矿或破坏性采矿造成矿产资源破坏价值认定工作,依法惩处破坏矿产资源犯罪行为，根据《中华人民共和国矿产资源法》《中华人民共和国矿产资源法实施细则》《最高人民法院最高人民检察院关于办理非法采矿、破坏性采矿刑事案件适用法律若干问题的解释》（法释</w:t>
      </w:r>
      <w:r>
        <w:rPr>
          <w:rStyle w:val="13"/>
          <w:rFonts w:hint="eastAsia" w:ascii="仿宋_GB2312" w:hAnsi="仿宋_GB2312" w:eastAsia="仿宋_GB2312" w:cs="仿宋_GB2312"/>
          <w:color w:val="auto"/>
          <w:sz w:val="32"/>
          <w:szCs w:val="32"/>
        </w:rPr>
        <w:t>〔</w:t>
      </w:r>
      <w:r>
        <w:rPr>
          <w:rStyle w:val="13"/>
          <w:rFonts w:hint="eastAsia" w:ascii="仿宋_GB2312" w:hAnsi="仿宋_GB2312" w:eastAsia="仿宋_GB2312" w:cs="仿宋_GB2312"/>
          <w:color w:val="auto"/>
          <w:sz w:val="32"/>
          <w:szCs w:val="32"/>
          <w:lang w:val="en-US"/>
        </w:rPr>
        <w:t>2016</w:t>
      </w:r>
      <w:r>
        <w:rPr>
          <w:rStyle w:val="13"/>
          <w:rFonts w:hint="eastAsia" w:ascii="仿宋_GB2312" w:hAnsi="仿宋_GB2312" w:eastAsia="仿宋_GB2312" w:cs="仿宋_GB2312"/>
          <w:color w:val="auto"/>
          <w:sz w:val="32"/>
          <w:szCs w:val="32"/>
        </w:rPr>
        <w:t>〕</w:t>
      </w:r>
      <w:r>
        <w:rPr>
          <w:rStyle w:val="13"/>
          <w:rFonts w:hint="eastAsia" w:ascii="仿宋_GB2312" w:hAnsi="仿宋_GB2312" w:eastAsia="仿宋_GB2312" w:cs="仿宋_GB2312"/>
          <w:color w:val="auto"/>
          <w:sz w:val="32"/>
          <w:szCs w:val="32"/>
          <w:lang w:val="en-US"/>
        </w:rPr>
        <w:t>25号</w:t>
      </w:r>
      <w:r>
        <w:rPr>
          <w:rStyle w:val="13"/>
          <w:rFonts w:hint="eastAsia" w:ascii="仿宋_GB2312" w:eastAsia="仿宋_GB2312"/>
          <w:color w:val="auto"/>
          <w:sz w:val="32"/>
          <w:szCs w:val="32"/>
        </w:rPr>
        <w:t>）及有关规定，制定本办法。</w:t>
      </w:r>
    </w:p>
    <w:p w14:paraId="126E9FF1">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黑体" w:hAnsi="黑体" w:eastAsia="黑体" w:cs="黑体"/>
          <w:b w:val="0"/>
          <w:bCs w:val="0"/>
          <w:color w:val="auto"/>
          <w:sz w:val="32"/>
          <w:szCs w:val="32"/>
        </w:rPr>
      </w:pPr>
      <w:r>
        <w:rPr>
          <w:rStyle w:val="13"/>
          <w:rFonts w:hint="eastAsia" w:ascii="黑体" w:hAnsi="黑体" w:eastAsia="黑体" w:cs="黑体"/>
          <w:b w:val="0"/>
          <w:bCs w:val="0"/>
          <w:color w:val="auto"/>
          <w:sz w:val="32"/>
          <w:szCs w:val="32"/>
          <w:lang w:val="en-US"/>
        </w:rPr>
        <w:t>一、</w:t>
      </w:r>
      <w:r>
        <w:rPr>
          <w:rStyle w:val="13"/>
          <w:rFonts w:hint="eastAsia" w:ascii="黑体" w:hAnsi="黑体" w:eastAsia="黑体" w:cs="黑体"/>
          <w:b w:val="0"/>
          <w:bCs w:val="0"/>
          <w:color w:val="auto"/>
          <w:sz w:val="32"/>
          <w:szCs w:val="32"/>
        </w:rPr>
        <w:t>基本概念</w:t>
      </w:r>
    </w:p>
    <w:p w14:paraId="5754CACB">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rPr>
        <w:t>非法采矿采出矿产品价值是指</w:t>
      </w:r>
      <w:r>
        <w:rPr>
          <w:rStyle w:val="13"/>
          <w:rFonts w:hint="eastAsia" w:ascii="仿宋_GB2312" w:eastAsia="仿宋_GB2312"/>
          <w:color w:val="auto"/>
          <w:sz w:val="32"/>
          <w:szCs w:val="32"/>
          <w:lang w:val="en-US"/>
        </w:rPr>
        <w:t>非法采矿采出矿产资源的价值</w:t>
      </w:r>
      <w:r>
        <w:rPr>
          <w:rStyle w:val="13"/>
          <w:rFonts w:hint="eastAsia" w:ascii="仿宋_GB2312" w:eastAsia="仿宋_GB2312"/>
          <w:color w:val="auto"/>
          <w:sz w:val="32"/>
          <w:szCs w:val="32"/>
        </w:rPr>
        <w:t>。非法采矿造成矿产资源破坏价值是指按照科学合理的开采方法应当采出，但因非法采矿导致矿床破坏已难以采出（包括非法开采位置及影响范围）的矿产资源折算的价值。破坏性采矿造成矿产资源破坏的价值是指没有按照经审查批准的矿山设计或安全设施设计</w:t>
      </w:r>
      <w:r>
        <w:rPr>
          <w:rStyle w:val="13"/>
          <w:rFonts w:hint="eastAsia" w:ascii="仿宋_GB2312" w:eastAsia="仿宋_GB2312"/>
          <w:color w:val="auto"/>
          <w:sz w:val="32"/>
          <w:szCs w:val="32"/>
          <w:highlight w:val="none"/>
        </w:rPr>
        <w:t>采</w:t>
      </w:r>
      <w:r>
        <w:rPr>
          <w:rStyle w:val="13"/>
          <w:rFonts w:hint="eastAsia" w:ascii="仿宋_GB2312" w:eastAsia="仿宋_GB2312"/>
          <w:color w:val="auto"/>
          <w:sz w:val="32"/>
          <w:szCs w:val="32"/>
        </w:rPr>
        <w:t>矿，导致应该采出但因矿床破坏已难以采出（包括非法开采位置及影响范围</w:t>
      </w:r>
      <w:r>
        <w:rPr>
          <w:rStyle w:val="13"/>
          <w:rFonts w:hint="eastAsia" w:ascii="仿宋_GB2312" w:eastAsia="仿宋_GB2312"/>
          <w:color w:val="auto"/>
          <w:sz w:val="32"/>
          <w:szCs w:val="32"/>
          <w:highlight w:val="none"/>
        </w:rPr>
        <w:t>）</w:t>
      </w:r>
      <w:r>
        <w:rPr>
          <w:rStyle w:val="13"/>
          <w:rFonts w:hint="eastAsia" w:ascii="仿宋_GB2312" w:eastAsia="仿宋_GB2312"/>
          <w:color w:val="auto"/>
          <w:sz w:val="32"/>
          <w:szCs w:val="32"/>
        </w:rPr>
        <w:t>的矿产资源折算的价值。</w:t>
      </w:r>
    </w:p>
    <w:p w14:paraId="32FD093F">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黑体" w:hAnsi="黑体" w:eastAsia="黑体" w:cs="黑体"/>
          <w:b w:val="0"/>
          <w:bCs w:val="0"/>
          <w:color w:val="auto"/>
          <w:sz w:val="32"/>
          <w:szCs w:val="32"/>
          <w:lang w:val="en-US"/>
        </w:rPr>
      </w:pPr>
      <w:r>
        <w:rPr>
          <w:rStyle w:val="13"/>
          <w:rFonts w:hint="eastAsia" w:ascii="黑体" w:hAnsi="黑体" w:eastAsia="黑体" w:cs="黑体"/>
          <w:b w:val="0"/>
          <w:bCs w:val="0"/>
          <w:color w:val="auto"/>
          <w:sz w:val="32"/>
          <w:szCs w:val="32"/>
          <w:lang w:val="en-US"/>
        </w:rPr>
        <w:t>二、基本原则</w:t>
      </w:r>
    </w:p>
    <w:p w14:paraId="493D7EAD">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rPr>
        <w:t>非法</w:t>
      </w:r>
      <w:r>
        <w:rPr>
          <w:rStyle w:val="13"/>
          <w:rFonts w:hint="eastAsia" w:ascii="仿宋_GB2312" w:eastAsia="仿宋_GB2312"/>
          <w:color w:val="auto"/>
          <w:sz w:val="32"/>
          <w:szCs w:val="32"/>
          <w:lang w:val="en-US"/>
        </w:rPr>
        <w:t>采矿采出</w:t>
      </w:r>
      <w:r>
        <w:rPr>
          <w:rStyle w:val="13"/>
          <w:rFonts w:hint="eastAsia" w:ascii="仿宋_GB2312" w:eastAsia="仿宋_GB2312"/>
          <w:color w:val="auto"/>
          <w:sz w:val="32"/>
          <w:szCs w:val="32"/>
        </w:rPr>
        <w:t>矿产品价值、非法采矿</w:t>
      </w:r>
      <w:r>
        <w:rPr>
          <w:rStyle w:val="13"/>
          <w:rFonts w:hint="eastAsia" w:ascii="仿宋_GB2312" w:eastAsia="仿宋_GB2312"/>
          <w:color w:val="auto"/>
          <w:sz w:val="32"/>
          <w:szCs w:val="32"/>
          <w:lang w:val="en-US"/>
        </w:rPr>
        <w:t>或</w:t>
      </w:r>
      <w:r>
        <w:rPr>
          <w:rStyle w:val="13"/>
          <w:rFonts w:hint="eastAsia" w:ascii="仿宋_GB2312" w:eastAsia="仿宋_GB2312"/>
          <w:color w:val="auto"/>
          <w:sz w:val="32"/>
          <w:szCs w:val="32"/>
        </w:rPr>
        <w:t>破坏性采矿造成矿产资源破坏价值认定工作，遵循“依法依规、严格规范、实事求是、科学合理、严谨高效”的原则开展。</w:t>
      </w:r>
    </w:p>
    <w:p w14:paraId="78402CFE">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黑体" w:hAnsi="黑体" w:eastAsia="黑体" w:cs="黑体"/>
          <w:b w:val="0"/>
          <w:bCs w:val="0"/>
          <w:color w:val="auto"/>
          <w:sz w:val="32"/>
          <w:szCs w:val="32"/>
          <w:lang w:val="en-US"/>
        </w:rPr>
      </w:pPr>
      <w:r>
        <w:rPr>
          <w:rStyle w:val="13"/>
          <w:rFonts w:hint="eastAsia" w:ascii="黑体" w:hAnsi="黑体" w:eastAsia="黑体" w:cs="黑体"/>
          <w:b w:val="0"/>
          <w:bCs w:val="0"/>
          <w:color w:val="auto"/>
          <w:sz w:val="32"/>
          <w:szCs w:val="32"/>
          <w:lang w:val="en-US"/>
        </w:rPr>
        <w:t>三、认定管辖</w:t>
      </w:r>
    </w:p>
    <w:p w14:paraId="63C32D9F">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auto"/>
          <w:sz w:val="32"/>
          <w:szCs w:val="32"/>
          <w:lang w:val="en-US"/>
        </w:rPr>
      </w:pPr>
      <w:r>
        <w:rPr>
          <w:rStyle w:val="13"/>
          <w:rFonts w:hint="eastAsia" w:ascii="仿宋_GB2312" w:eastAsia="仿宋_GB2312"/>
          <w:color w:val="auto"/>
          <w:sz w:val="32"/>
          <w:szCs w:val="32"/>
        </w:rPr>
        <w:t>非法</w:t>
      </w:r>
      <w:r>
        <w:rPr>
          <w:rStyle w:val="13"/>
          <w:rFonts w:hint="eastAsia" w:ascii="仿宋_GB2312" w:eastAsia="仿宋_GB2312"/>
          <w:color w:val="auto"/>
          <w:sz w:val="32"/>
          <w:szCs w:val="32"/>
          <w:lang w:val="en-US"/>
        </w:rPr>
        <w:t>采矿采出</w:t>
      </w:r>
      <w:r>
        <w:rPr>
          <w:rStyle w:val="13"/>
          <w:rFonts w:hint="eastAsia" w:ascii="仿宋_GB2312" w:eastAsia="仿宋_GB2312"/>
          <w:color w:val="auto"/>
          <w:sz w:val="32"/>
          <w:szCs w:val="32"/>
        </w:rPr>
        <w:t>矿产品价值、非法采矿</w:t>
      </w:r>
      <w:r>
        <w:rPr>
          <w:rStyle w:val="13"/>
          <w:rFonts w:hint="eastAsia" w:ascii="仿宋_GB2312" w:eastAsia="仿宋_GB2312"/>
          <w:color w:val="auto"/>
          <w:sz w:val="32"/>
          <w:szCs w:val="32"/>
          <w:lang w:val="en-US"/>
        </w:rPr>
        <w:t>或</w:t>
      </w:r>
      <w:r>
        <w:rPr>
          <w:rStyle w:val="13"/>
          <w:rFonts w:hint="eastAsia" w:ascii="仿宋_GB2312" w:eastAsia="仿宋_GB2312"/>
          <w:color w:val="auto"/>
          <w:sz w:val="32"/>
          <w:szCs w:val="32"/>
        </w:rPr>
        <w:t>破坏性采矿造成矿产资源破坏价值，</w:t>
      </w:r>
      <w:r>
        <w:rPr>
          <w:rStyle w:val="13"/>
          <w:rFonts w:hint="eastAsia" w:ascii="仿宋_GB2312" w:eastAsia="仿宋_GB2312"/>
          <w:color w:val="auto"/>
          <w:sz w:val="32"/>
          <w:szCs w:val="32"/>
          <w:lang w:val="en-US"/>
        </w:rPr>
        <w:t>原则上由办案单位按照认定规则直接进行认定。</w:t>
      </w:r>
      <w:r>
        <w:rPr>
          <w:rStyle w:val="13"/>
          <w:rFonts w:hint="eastAsia" w:ascii="仿宋_GB2312" w:eastAsia="仿宋_GB2312"/>
          <w:color w:val="auto"/>
          <w:sz w:val="32"/>
          <w:szCs w:val="32"/>
        </w:rPr>
        <w:t>对非法</w:t>
      </w:r>
      <w:r>
        <w:rPr>
          <w:rStyle w:val="13"/>
          <w:rFonts w:hint="eastAsia" w:ascii="仿宋_GB2312" w:eastAsia="仿宋_GB2312"/>
          <w:color w:val="auto"/>
          <w:sz w:val="32"/>
          <w:szCs w:val="32"/>
          <w:lang w:val="en-US"/>
        </w:rPr>
        <w:t>采矿采出</w:t>
      </w:r>
      <w:r>
        <w:rPr>
          <w:rStyle w:val="13"/>
          <w:rFonts w:hint="eastAsia" w:ascii="仿宋_GB2312" w:eastAsia="仿宋_GB2312"/>
          <w:color w:val="auto"/>
          <w:sz w:val="32"/>
          <w:szCs w:val="32"/>
        </w:rPr>
        <w:t>矿产品价值、非法采矿</w:t>
      </w:r>
      <w:r>
        <w:rPr>
          <w:rStyle w:val="13"/>
          <w:rFonts w:hint="eastAsia" w:ascii="仿宋_GB2312" w:eastAsia="仿宋_GB2312"/>
          <w:color w:val="auto"/>
          <w:sz w:val="32"/>
          <w:szCs w:val="32"/>
          <w:lang w:val="en-US"/>
        </w:rPr>
        <w:t>或</w:t>
      </w:r>
      <w:r>
        <w:rPr>
          <w:rStyle w:val="13"/>
          <w:rFonts w:hint="eastAsia" w:ascii="仿宋_GB2312" w:eastAsia="仿宋_GB2312"/>
          <w:color w:val="auto"/>
          <w:sz w:val="32"/>
          <w:szCs w:val="32"/>
        </w:rPr>
        <w:t>破坏性采矿造成矿产资源破坏价值</w:t>
      </w:r>
      <w:r>
        <w:rPr>
          <w:rStyle w:val="13"/>
          <w:rFonts w:hint="eastAsia" w:ascii="仿宋_GB2312" w:eastAsia="仿宋_GB2312"/>
          <w:color w:val="auto"/>
          <w:sz w:val="32"/>
          <w:szCs w:val="32"/>
          <w:lang w:val="en-US"/>
        </w:rPr>
        <w:t>难以认定</w:t>
      </w: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以及</w:t>
      </w:r>
      <w:r>
        <w:rPr>
          <w:rStyle w:val="13"/>
          <w:rFonts w:hint="eastAsia" w:ascii="仿宋_GB2312" w:eastAsia="仿宋_GB2312"/>
          <w:color w:val="auto"/>
          <w:sz w:val="32"/>
          <w:szCs w:val="32"/>
        </w:rPr>
        <w:t>是否属于破坏性开采方法等专门性问题难以认定</w:t>
      </w:r>
      <w:r>
        <w:rPr>
          <w:rStyle w:val="13"/>
          <w:rFonts w:hint="eastAsia" w:ascii="仿宋_GB2312" w:eastAsia="仿宋_GB2312"/>
          <w:color w:val="auto"/>
          <w:sz w:val="32"/>
          <w:szCs w:val="32"/>
          <w:lang w:val="en-US"/>
        </w:rPr>
        <w:t>的</w:t>
      </w: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可由管辖案件的自然资源主管部门、经授权执法的地方综合执法部门和乡镇人民政府及公安、检察院、法院向</w:t>
      </w:r>
      <w:r>
        <w:rPr>
          <w:rStyle w:val="13"/>
          <w:rFonts w:hint="eastAsia" w:ascii="仿宋_GB2312" w:eastAsia="仿宋_GB2312"/>
          <w:color w:val="auto"/>
          <w:sz w:val="32"/>
          <w:szCs w:val="32"/>
        </w:rPr>
        <w:t>采矿所在地的省级自然资源主管部门申请出具认定报告。采矿所在地跨省、自治区、直辖市的，</w:t>
      </w:r>
      <w:r>
        <w:rPr>
          <w:rStyle w:val="13"/>
          <w:rFonts w:hint="eastAsia" w:ascii="仿宋_GB2312" w:eastAsia="仿宋_GB2312"/>
          <w:color w:val="auto"/>
          <w:sz w:val="32"/>
          <w:szCs w:val="32"/>
          <w:lang w:val="en-US"/>
        </w:rPr>
        <w:t>向办案单位</w:t>
      </w:r>
      <w:r>
        <w:rPr>
          <w:rStyle w:val="13"/>
          <w:rFonts w:hint="eastAsia" w:ascii="仿宋_GB2312" w:eastAsia="仿宋_GB2312"/>
          <w:color w:val="auto"/>
          <w:sz w:val="32"/>
          <w:szCs w:val="32"/>
        </w:rPr>
        <w:t>所在地的省级自然资源主管部门</w:t>
      </w:r>
      <w:r>
        <w:rPr>
          <w:rStyle w:val="13"/>
          <w:rFonts w:hint="eastAsia" w:ascii="仿宋_GB2312" w:eastAsia="仿宋_GB2312"/>
          <w:color w:val="auto"/>
          <w:sz w:val="32"/>
          <w:szCs w:val="32"/>
          <w:lang w:val="en-US"/>
        </w:rPr>
        <w:t>申请认定，</w:t>
      </w:r>
      <w:r>
        <w:rPr>
          <w:rStyle w:val="13"/>
          <w:rFonts w:hint="eastAsia" w:ascii="仿宋_GB2312" w:eastAsia="仿宋_GB2312"/>
          <w:color w:val="auto"/>
          <w:sz w:val="32"/>
          <w:szCs w:val="32"/>
        </w:rPr>
        <w:t>或</w:t>
      </w:r>
      <w:r>
        <w:rPr>
          <w:rStyle w:val="13"/>
          <w:rFonts w:hint="eastAsia" w:ascii="仿宋_GB2312" w:eastAsia="仿宋_GB2312"/>
          <w:color w:val="auto"/>
          <w:sz w:val="32"/>
          <w:szCs w:val="32"/>
          <w:lang w:val="en-US"/>
        </w:rPr>
        <w:t>由</w:t>
      </w:r>
      <w:r>
        <w:rPr>
          <w:rStyle w:val="13"/>
          <w:rFonts w:hint="eastAsia" w:ascii="仿宋_GB2312" w:eastAsia="仿宋_GB2312"/>
          <w:color w:val="auto"/>
          <w:sz w:val="32"/>
          <w:szCs w:val="32"/>
        </w:rPr>
        <w:t>自然资源部指定的省级自然资源主管部门</w:t>
      </w:r>
      <w:r>
        <w:rPr>
          <w:rStyle w:val="13"/>
          <w:rFonts w:hint="eastAsia" w:ascii="仿宋_GB2312" w:eastAsia="仿宋_GB2312"/>
          <w:color w:val="auto"/>
          <w:sz w:val="32"/>
          <w:szCs w:val="32"/>
          <w:lang w:val="en-US"/>
        </w:rPr>
        <w:t>认定</w:t>
      </w:r>
      <w:r>
        <w:rPr>
          <w:rStyle w:val="13"/>
          <w:rFonts w:hint="eastAsia" w:ascii="仿宋_GB2312" w:eastAsia="仿宋_GB2312"/>
          <w:color w:val="auto"/>
          <w:sz w:val="32"/>
          <w:szCs w:val="32"/>
        </w:rPr>
        <w:t>。</w:t>
      </w:r>
    </w:p>
    <w:p w14:paraId="7C84CC08">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黑体" w:hAnsi="黑体" w:eastAsia="黑体" w:cs="黑体"/>
          <w:b w:val="0"/>
          <w:bCs w:val="0"/>
          <w:color w:val="auto"/>
          <w:sz w:val="32"/>
          <w:szCs w:val="32"/>
          <w:lang w:val="en-US"/>
        </w:rPr>
      </w:pPr>
      <w:r>
        <w:rPr>
          <w:rStyle w:val="13"/>
          <w:rFonts w:hint="eastAsia" w:ascii="黑体" w:hAnsi="黑体" w:eastAsia="黑体" w:cs="黑体"/>
          <w:b w:val="0"/>
          <w:bCs w:val="0"/>
          <w:color w:val="auto"/>
          <w:sz w:val="32"/>
          <w:szCs w:val="32"/>
          <w:lang w:val="en-US"/>
        </w:rPr>
        <w:t>四、认定规则</w:t>
      </w:r>
    </w:p>
    <w:p w14:paraId="121EC1CE">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楷体_GB2312" w:hAnsi="楷体_GB2312" w:eastAsia="楷体_GB2312" w:cs="楷体_GB2312"/>
          <w:color w:val="auto"/>
          <w:sz w:val="32"/>
          <w:szCs w:val="32"/>
        </w:rPr>
        <w:t>（</w:t>
      </w:r>
      <w:r>
        <w:rPr>
          <w:rStyle w:val="13"/>
          <w:rFonts w:hint="eastAsia" w:ascii="楷体_GB2312" w:hAnsi="楷体_GB2312" w:eastAsia="楷体_GB2312" w:cs="楷体_GB2312"/>
          <w:color w:val="auto"/>
          <w:sz w:val="32"/>
          <w:szCs w:val="32"/>
          <w:lang w:val="en-US"/>
        </w:rPr>
        <w:t>一</w:t>
      </w:r>
      <w:r>
        <w:rPr>
          <w:rStyle w:val="13"/>
          <w:rFonts w:hint="eastAsia" w:ascii="楷体_GB2312" w:hAnsi="楷体_GB2312" w:eastAsia="楷体_GB2312" w:cs="楷体_GB2312"/>
          <w:color w:val="auto"/>
          <w:sz w:val="32"/>
          <w:szCs w:val="32"/>
        </w:rPr>
        <w:t>）非法</w:t>
      </w:r>
      <w:r>
        <w:rPr>
          <w:rStyle w:val="13"/>
          <w:rFonts w:hint="eastAsia" w:ascii="楷体_GB2312" w:hAnsi="楷体_GB2312" w:eastAsia="楷体_GB2312" w:cs="楷体_GB2312"/>
          <w:color w:val="auto"/>
          <w:sz w:val="32"/>
          <w:szCs w:val="32"/>
          <w:lang w:val="en-US"/>
        </w:rPr>
        <w:t>采矿采出</w:t>
      </w:r>
      <w:r>
        <w:rPr>
          <w:rStyle w:val="13"/>
          <w:rFonts w:hint="eastAsia" w:ascii="楷体_GB2312" w:hAnsi="楷体_GB2312" w:eastAsia="楷体_GB2312" w:cs="楷体_GB2312"/>
          <w:color w:val="auto"/>
          <w:sz w:val="32"/>
          <w:szCs w:val="32"/>
        </w:rPr>
        <w:t>矿产品价值。</w:t>
      </w:r>
      <w:r>
        <w:rPr>
          <w:rStyle w:val="13"/>
          <w:rFonts w:hint="eastAsia" w:ascii="仿宋_GB2312" w:eastAsia="仿宋_GB2312"/>
          <w:color w:val="auto"/>
          <w:sz w:val="32"/>
          <w:szCs w:val="32"/>
        </w:rPr>
        <w:t>根据销赃数额认定；无销赃数额，销赃数额难以查证，或者根据销赃数额认定明显不合理的，根据矿产品价格和数量认定。</w:t>
      </w:r>
      <w:r>
        <w:commentReference w:id="0"/>
      </w:r>
      <w:r>
        <w:rPr>
          <w:rStyle w:val="13"/>
          <w:rFonts w:hint="eastAsia" w:ascii="仿宋_GB2312" w:eastAsia="仿宋_GB2312"/>
          <w:color w:val="auto"/>
          <w:sz w:val="32"/>
          <w:szCs w:val="32"/>
        </w:rPr>
        <w:t>矿产品数量，根据</w:t>
      </w:r>
      <w:r>
        <w:rPr>
          <w:rStyle w:val="13"/>
          <w:rFonts w:hint="eastAsia" w:ascii="仿宋_GB2312" w:eastAsia="仿宋_GB2312"/>
          <w:color w:val="auto"/>
          <w:sz w:val="32"/>
          <w:szCs w:val="32"/>
          <w:lang w:val="en-US"/>
        </w:rPr>
        <w:t>采空区测量</w:t>
      </w:r>
      <w:r>
        <w:rPr>
          <w:rStyle w:val="13"/>
          <w:rFonts w:hint="eastAsia" w:ascii="仿宋_GB2312" w:eastAsia="仿宋_GB2312"/>
          <w:color w:val="auto"/>
          <w:sz w:val="32"/>
          <w:szCs w:val="32"/>
        </w:rPr>
        <w:t>结果，</w:t>
      </w:r>
      <w:r>
        <w:rPr>
          <w:rStyle w:val="13"/>
          <w:rFonts w:hint="eastAsia" w:ascii="仿宋_GB2312" w:eastAsia="仿宋_GB2312"/>
          <w:color w:val="auto"/>
          <w:sz w:val="32"/>
          <w:szCs w:val="32"/>
          <w:lang w:val="en-US"/>
        </w:rPr>
        <w:t>结合矿山</w:t>
      </w:r>
      <w:r>
        <w:rPr>
          <w:rStyle w:val="13"/>
          <w:rFonts w:hint="eastAsia" w:ascii="仿宋_GB2312" w:eastAsia="仿宋_GB2312"/>
          <w:color w:val="auto"/>
          <w:sz w:val="32"/>
          <w:szCs w:val="32"/>
        </w:rPr>
        <w:t>生产台账记录、地形数据、历史</w:t>
      </w:r>
      <w:r>
        <w:rPr>
          <w:rStyle w:val="13"/>
          <w:rFonts w:hint="eastAsia" w:ascii="仿宋_GB2312" w:eastAsia="仿宋_GB2312"/>
          <w:color w:val="auto"/>
          <w:sz w:val="32"/>
          <w:szCs w:val="32"/>
          <w:lang w:val="en-US"/>
        </w:rPr>
        <w:t>遥感</w:t>
      </w:r>
      <w:r>
        <w:rPr>
          <w:rStyle w:val="13"/>
          <w:rFonts w:hint="eastAsia" w:ascii="仿宋_GB2312" w:eastAsia="仿宋_GB2312"/>
          <w:color w:val="auto"/>
          <w:sz w:val="32"/>
          <w:szCs w:val="32"/>
        </w:rPr>
        <w:t>影像、</w:t>
      </w:r>
      <w:r>
        <w:rPr>
          <w:rStyle w:val="13"/>
          <w:rFonts w:hint="eastAsia" w:ascii="仿宋_GB2312" w:eastAsia="仿宋_GB2312"/>
          <w:color w:val="auto"/>
          <w:sz w:val="32"/>
          <w:szCs w:val="32"/>
          <w:lang w:val="en-US"/>
        </w:rPr>
        <w:t>矿产资源</w:t>
      </w:r>
      <w:r>
        <w:rPr>
          <w:rStyle w:val="13"/>
          <w:rFonts w:hint="eastAsia" w:ascii="仿宋_GB2312" w:eastAsia="仿宋_GB2312"/>
          <w:color w:val="auto"/>
          <w:sz w:val="32"/>
          <w:szCs w:val="32"/>
        </w:rPr>
        <w:t>储量报告、详查以上地质勘查报告等资料综合进行认定。</w:t>
      </w:r>
      <w:r>
        <w:rPr>
          <w:rStyle w:val="13"/>
          <w:rFonts w:hint="eastAsia" w:ascii="仿宋_GB2312" w:eastAsia="仿宋_GB2312"/>
          <w:color w:val="auto"/>
          <w:sz w:val="32"/>
          <w:szCs w:val="32"/>
          <w:u w:val="none"/>
          <w:lang w:val="en-US"/>
        </w:rPr>
        <w:t>非法采矿采出矿产品的价格，矿产品已经部分销售的，未销售部分按照已经销售矿产品的</w:t>
      </w:r>
      <w:commentRangeStart w:id="1"/>
      <w:r>
        <w:rPr>
          <w:rStyle w:val="13"/>
          <w:rFonts w:hint="eastAsia" w:ascii="仿宋_GB2312" w:eastAsia="仿宋_GB2312"/>
          <w:color w:val="auto"/>
          <w:sz w:val="32"/>
          <w:szCs w:val="32"/>
          <w:u w:val="none"/>
          <w:lang w:val="en-US"/>
        </w:rPr>
        <w:t>平均</w:t>
      </w:r>
      <w:commentRangeEnd w:id="1"/>
      <w:r>
        <w:commentReference w:id="1"/>
      </w:r>
      <w:r>
        <w:rPr>
          <w:rStyle w:val="13"/>
          <w:rFonts w:hint="eastAsia" w:ascii="仿宋_GB2312" w:eastAsia="仿宋_GB2312"/>
          <w:color w:val="auto"/>
          <w:sz w:val="32"/>
          <w:szCs w:val="32"/>
          <w:u w:val="none"/>
          <w:lang w:val="en-US"/>
        </w:rPr>
        <w:t>价格认定。</w:t>
      </w:r>
      <w:commentRangeStart w:id="2"/>
      <w:r>
        <w:rPr>
          <w:rStyle w:val="13"/>
          <w:rFonts w:hint="eastAsia" w:ascii="仿宋_GB2312" w:eastAsia="仿宋_GB2312"/>
          <w:color w:val="auto"/>
          <w:sz w:val="32"/>
          <w:szCs w:val="32"/>
          <w:lang w:val="en-US"/>
        </w:rPr>
        <w:t>违法</w:t>
      </w:r>
      <w:r>
        <w:rPr>
          <w:rStyle w:val="13"/>
          <w:rFonts w:hint="default" w:ascii="仿宋_GB2312" w:eastAsia="仿宋_GB2312"/>
          <w:color w:val="auto"/>
          <w:sz w:val="32"/>
          <w:szCs w:val="32"/>
          <w:lang w:val="en-US"/>
        </w:rPr>
        <w:t>行为存在明显时段连续性</w:t>
      </w:r>
      <w:r>
        <w:rPr>
          <w:rStyle w:val="13"/>
          <w:rFonts w:hint="eastAsia" w:ascii="仿宋_GB2312" w:eastAsia="仿宋_GB2312"/>
          <w:color w:val="auto"/>
          <w:sz w:val="32"/>
          <w:szCs w:val="32"/>
          <w:lang w:val="en-US"/>
        </w:rPr>
        <w:t>且可以分段计算矿产品数量的情况下，</w:t>
      </w:r>
      <w:r>
        <w:rPr>
          <w:rStyle w:val="13"/>
          <w:rFonts w:hint="default" w:ascii="仿宋_GB2312" w:eastAsia="仿宋_GB2312"/>
          <w:color w:val="auto"/>
          <w:sz w:val="32"/>
          <w:szCs w:val="32"/>
          <w:lang w:val="en-US"/>
        </w:rPr>
        <w:t>可以分别按照不同时段实施</w:t>
      </w:r>
      <w:r>
        <w:rPr>
          <w:rStyle w:val="13"/>
          <w:rFonts w:hint="eastAsia" w:ascii="仿宋_GB2312" w:eastAsia="仿宋_GB2312"/>
          <w:color w:val="auto"/>
          <w:sz w:val="32"/>
          <w:szCs w:val="32"/>
          <w:lang w:val="en-US"/>
        </w:rPr>
        <w:t>违法</w:t>
      </w:r>
      <w:r>
        <w:rPr>
          <w:rStyle w:val="13"/>
          <w:rFonts w:hint="default" w:ascii="仿宋_GB2312" w:eastAsia="仿宋_GB2312"/>
          <w:color w:val="auto"/>
          <w:sz w:val="32"/>
          <w:szCs w:val="32"/>
          <w:lang w:val="en-US"/>
        </w:rPr>
        <w:t>行为时</w:t>
      </w:r>
      <w:r>
        <w:rPr>
          <w:rStyle w:val="13"/>
          <w:rFonts w:hint="eastAsia" w:ascii="仿宋_GB2312" w:eastAsia="仿宋_GB2312"/>
          <w:color w:val="auto"/>
          <w:sz w:val="32"/>
          <w:szCs w:val="32"/>
          <w:lang w:val="en-US"/>
        </w:rPr>
        <w:t>矿产品</w:t>
      </w:r>
      <w:r>
        <w:rPr>
          <w:rStyle w:val="13"/>
          <w:rFonts w:hint="default" w:ascii="仿宋_GB2312" w:eastAsia="仿宋_GB2312"/>
          <w:color w:val="auto"/>
          <w:sz w:val="32"/>
          <w:szCs w:val="32"/>
          <w:lang w:val="en-US"/>
        </w:rPr>
        <w:t>价格</w:t>
      </w:r>
      <w:r>
        <w:rPr>
          <w:rStyle w:val="13"/>
          <w:rFonts w:hint="eastAsia" w:ascii="仿宋_GB2312" w:eastAsia="仿宋_GB2312"/>
          <w:color w:val="auto"/>
          <w:sz w:val="32"/>
          <w:szCs w:val="32"/>
          <w:lang w:val="en-US"/>
        </w:rPr>
        <w:t>进行计算</w:t>
      </w:r>
      <w:commentRangeEnd w:id="2"/>
      <w:r>
        <w:commentReference w:id="2"/>
      </w:r>
      <w:r>
        <w:rPr>
          <w:rStyle w:val="13"/>
          <w:rFonts w:hint="default" w:ascii="仿宋_GB2312" w:eastAsia="仿宋_GB2312"/>
          <w:color w:val="auto"/>
          <w:sz w:val="32"/>
          <w:szCs w:val="32"/>
          <w:lang w:val="en-US"/>
        </w:rPr>
        <w:t>。</w:t>
      </w:r>
      <w:commentRangeStart w:id="3"/>
      <w:r>
        <w:rPr>
          <w:rStyle w:val="13"/>
          <w:rFonts w:hint="eastAsia" w:ascii="仿宋_GB2312" w:eastAsia="仿宋_GB2312"/>
          <w:color w:val="auto"/>
          <w:sz w:val="32"/>
          <w:szCs w:val="32"/>
          <w:u w:val="none"/>
          <w:lang w:val="en-US"/>
        </w:rPr>
        <w:t>未销售、无销售证据</w:t>
      </w:r>
      <w:commentRangeEnd w:id="3"/>
      <w:r>
        <w:commentReference w:id="3"/>
      </w:r>
      <w:r>
        <w:rPr>
          <w:rStyle w:val="13"/>
          <w:rFonts w:hint="eastAsia" w:ascii="仿宋_GB2312" w:eastAsia="仿宋_GB2312"/>
          <w:color w:val="auto"/>
          <w:sz w:val="32"/>
          <w:szCs w:val="32"/>
          <w:u w:val="none"/>
          <w:lang w:val="en-US"/>
        </w:rPr>
        <w:t>或销售价格明显不合理的，可</w:t>
      </w:r>
      <w:r>
        <w:rPr>
          <w:rStyle w:val="13"/>
          <w:rFonts w:hint="eastAsia" w:ascii="仿宋_GB2312" w:eastAsia="仿宋_GB2312"/>
          <w:color w:val="auto"/>
          <w:sz w:val="32"/>
          <w:szCs w:val="32"/>
        </w:rPr>
        <w:t>依据采矿所在地价格认</w:t>
      </w:r>
      <w:r>
        <w:rPr>
          <w:rStyle w:val="13"/>
          <w:rFonts w:hint="eastAsia" w:ascii="仿宋_GB2312" w:eastAsia="仿宋_GB2312"/>
          <w:color w:val="auto"/>
          <w:sz w:val="32"/>
          <w:szCs w:val="32"/>
          <w:lang w:val="en-US"/>
        </w:rPr>
        <w:t>定</w:t>
      </w:r>
      <w:r>
        <w:rPr>
          <w:rStyle w:val="13"/>
          <w:rFonts w:hint="eastAsia" w:ascii="仿宋_GB2312" w:eastAsia="仿宋_GB2312"/>
          <w:color w:val="auto"/>
          <w:sz w:val="32"/>
          <w:szCs w:val="32"/>
        </w:rPr>
        <w:t>机构出具的</w:t>
      </w:r>
      <w:r>
        <w:rPr>
          <w:rStyle w:val="13"/>
          <w:rFonts w:hint="eastAsia" w:ascii="仿宋_GB2312" w:eastAsia="仿宋_GB2312"/>
          <w:color w:val="auto"/>
          <w:sz w:val="32"/>
          <w:szCs w:val="32"/>
          <w:lang w:val="en-US"/>
        </w:rPr>
        <w:t>价格认定结论书</w:t>
      </w:r>
      <w:r>
        <w:rPr>
          <w:rStyle w:val="13"/>
          <w:rFonts w:hint="eastAsia" w:ascii="仿宋_GB2312" w:eastAsia="仿宋_GB2312"/>
          <w:color w:val="auto"/>
          <w:sz w:val="32"/>
          <w:szCs w:val="32"/>
        </w:rPr>
        <w:t>进行认定</w:t>
      </w:r>
      <w:r>
        <w:rPr>
          <w:rStyle w:val="13"/>
          <w:rFonts w:hint="eastAsia" w:ascii="仿宋_GB2312" w:eastAsia="仿宋_GB2312"/>
          <w:color w:val="auto"/>
          <w:sz w:val="32"/>
          <w:szCs w:val="32"/>
          <w:lang w:val="en-US"/>
        </w:rPr>
        <w:t>。</w:t>
      </w:r>
    </w:p>
    <w:p w14:paraId="681E75ED">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楷体_GB2312" w:hAnsi="楷体_GB2312" w:eastAsia="楷体_GB2312" w:cs="楷体_GB2312"/>
          <w:color w:val="auto"/>
          <w:sz w:val="32"/>
          <w:szCs w:val="32"/>
        </w:rPr>
        <w:t>（</w:t>
      </w:r>
      <w:r>
        <w:rPr>
          <w:rStyle w:val="13"/>
          <w:rFonts w:hint="eastAsia" w:ascii="楷体_GB2312" w:hAnsi="楷体_GB2312" w:eastAsia="楷体_GB2312" w:cs="楷体_GB2312"/>
          <w:color w:val="auto"/>
          <w:sz w:val="32"/>
          <w:szCs w:val="32"/>
          <w:lang w:val="en-US"/>
        </w:rPr>
        <w:t>二</w:t>
      </w:r>
      <w:r>
        <w:rPr>
          <w:rStyle w:val="13"/>
          <w:rFonts w:hint="eastAsia" w:ascii="楷体_GB2312" w:hAnsi="楷体_GB2312" w:eastAsia="楷体_GB2312" w:cs="楷体_GB2312"/>
          <w:color w:val="auto"/>
          <w:sz w:val="32"/>
          <w:szCs w:val="32"/>
        </w:rPr>
        <w:t>）非法采矿</w:t>
      </w:r>
      <w:r>
        <w:rPr>
          <w:rStyle w:val="13"/>
          <w:rFonts w:hint="eastAsia" w:ascii="楷体_GB2312" w:hAnsi="楷体_GB2312" w:eastAsia="楷体_GB2312" w:cs="楷体_GB2312"/>
          <w:color w:val="auto"/>
          <w:sz w:val="32"/>
          <w:szCs w:val="32"/>
          <w:lang w:val="en-US"/>
        </w:rPr>
        <w:t>或</w:t>
      </w:r>
      <w:r>
        <w:rPr>
          <w:rStyle w:val="13"/>
          <w:rFonts w:hint="eastAsia" w:ascii="楷体_GB2312" w:hAnsi="楷体_GB2312" w:eastAsia="楷体_GB2312" w:cs="楷体_GB2312"/>
          <w:color w:val="auto"/>
          <w:sz w:val="32"/>
          <w:szCs w:val="32"/>
        </w:rPr>
        <w:t>破坏性采矿造成矿产资源破坏价值。</w:t>
      </w:r>
      <w:r>
        <w:rPr>
          <w:rStyle w:val="13"/>
          <w:rFonts w:hint="eastAsia" w:ascii="仿宋_GB2312" w:eastAsia="仿宋_GB2312"/>
          <w:color w:val="auto"/>
          <w:sz w:val="32"/>
          <w:szCs w:val="32"/>
          <w:lang w:val="en-US"/>
        </w:rPr>
        <w:t>根据矿产品价格和矿产资源破坏量认定。非法采矿造成矿产资源破坏量，根据</w:t>
      </w:r>
      <w:r>
        <w:rPr>
          <w:rStyle w:val="13"/>
          <w:rFonts w:hint="eastAsia" w:ascii="仿宋_GB2312" w:eastAsia="仿宋_GB2312"/>
          <w:color w:val="auto"/>
          <w:sz w:val="32"/>
          <w:szCs w:val="32"/>
        </w:rPr>
        <w:t>矿产资源储量报告或详查以上地质勘查报告</w:t>
      </w:r>
      <w:r>
        <w:rPr>
          <w:rStyle w:val="13"/>
          <w:rFonts w:hint="eastAsia" w:ascii="仿宋_GB2312" w:eastAsia="仿宋_GB2312"/>
          <w:color w:val="auto"/>
          <w:sz w:val="32"/>
          <w:szCs w:val="32"/>
          <w:lang w:val="en-US"/>
        </w:rPr>
        <w:t>、采空区测量</w:t>
      </w:r>
      <w:r>
        <w:rPr>
          <w:rStyle w:val="13"/>
          <w:rFonts w:hint="eastAsia" w:ascii="仿宋_GB2312" w:eastAsia="仿宋_GB2312"/>
          <w:color w:val="auto"/>
          <w:sz w:val="32"/>
          <w:szCs w:val="32"/>
        </w:rPr>
        <w:t>结果、同类</w:t>
      </w:r>
      <w:r>
        <w:rPr>
          <w:rStyle w:val="13"/>
          <w:rFonts w:hint="eastAsia" w:ascii="仿宋_GB2312" w:eastAsia="仿宋_GB2312"/>
          <w:color w:val="auto"/>
          <w:sz w:val="32"/>
          <w:szCs w:val="32"/>
          <w:lang w:val="en-US"/>
        </w:rPr>
        <w:t>矿山</w:t>
      </w:r>
      <w:r>
        <w:rPr>
          <w:rStyle w:val="13"/>
          <w:rFonts w:hint="eastAsia" w:ascii="仿宋_GB2312" w:eastAsia="仿宋_GB2312"/>
          <w:color w:val="auto"/>
          <w:sz w:val="32"/>
          <w:szCs w:val="32"/>
        </w:rPr>
        <w:t>开采回采率、</w:t>
      </w:r>
      <w:r>
        <w:rPr>
          <w:rStyle w:val="13"/>
          <w:rFonts w:hint="eastAsia" w:ascii="仿宋_GB2312" w:hAnsi="仿宋_GB2312" w:eastAsia="仿宋_GB2312" w:cs="仿宋_GB2312"/>
          <w:color w:val="auto"/>
          <w:sz w:val="32"/>
          <w:szCs w:val="32"/>
        </w:rPr>
        <w:t>矿产地质</w:t>
      </w:r>
      <w:r>
        <w:rPr>
          <w:rStyle w:val="13"/>
          <w:rFonts w:hint="eastAsia" w:ascii="仿宋_GB2312" w:hAnsi="仿宋_GB2312" w:eastAsia="仿宋_GB2312" w:cs="仿宋_GB2312"/>
          <w:color w:val="auto"/>
          <w:sz w:val="32"/>
          <w:szCs w:val="32"/>
          <w:lang w:val="en-US"/>
        </w:rPr>
        <w:t>情况</w:t>
      </w:r>
      <w:r>
        <w:rPr>
          <w:rStyle w:val="13"/>
          <w:rFonts w:hint="eastAsia" w:ascii="仿宋_GB2312" w:eastAsia="仿宋_GB2312"/>
          <w:color w:val="auto"/>
          <w:sz w:val="32"/>
          <w:szCs w:val="32"/>
          <w:lang w:val="en-US"/>
        </w:rPr>
        <w:t>等综合进行认定；破坏性采矿造成矿产资源破坏量，根据</w:t>
      </w:r>
      <w:r>
        <w:rPr>
          <w:rStyle w:val="13"/>
          <w:rFonts w:hint="eastAsia" w:ascii="仿宋_GB2312" w:eastAsia="仿宋_GB2312"/>
          <w:color w:val="auto"/>
          <w:sz w:val="32"/>
          <w:szCs w:val="32"/>
        </w:rPr>
        <w:t>矿产资源储量报告、设计动用储量、</w:t>
      </w:r>
      <w:r>
        <w:rPr>
          <w:rStyle w:val="13"/>
          <w:rFonts w:hint="eastAsia" w:ascii="仿宋_GB2312" w:eastAsia="仿宋_GB2312"/>
          <w:color w:val="auto"/>
          <w:sz w:val="32"/>
          <w:szCs w:val="32"/>
          <w:lang w:val="en-US"/>
        </w:rPr>
        <w:t>采空区测量</w:t>
      </w:r>
      <w:r>
        <w:rPr>
          <w:rStyle w:val="13"/>
          <w:rFonts w:hint="eastAsia" w:ascii="仿宋_GB2312" w:eastAsia="仿宋_GB2312"/>
          <w:color w:val="auto"/>
          <w:sz w:val="32"/>
          <w:szCs w:val="32"/>
        </w:rPr>
        <w:t>结果、</w:t>
      </w:r>
      <w:r>
        <w:rPr>
          <w:rStyle w:val="13"/>
          <w:rFonts w:hint="eastAsia" w:ascii="仿宋_GB2312" w:eastAsia="仿宋_GB2312"/>
          <w:color w:val="auto"/>
          <w:sz w:val="32"/>
          <w:szCs w:val="32"/>
          <w:lang w:val="en-US"/>
        </w:rPr>
        <w:t>矿山</w:t>
      </w:r>
      <w:r>
        <w:rPr>
          <w:rStyle w:val="13"/>
          <w:rFonts w:hint="eastAsia" w:ascii="仿宋_GB2312" w:eastAsia="仿宋_GB2312"/>
          <w:color w:val="auto"/>
          <w:sz w:val="32"/>
          <w:szCs w:val="32"/>
        </w:rPr>
        <w:t>开采回采率、矿产地质情况等综合进行认定。</w:t>
      </w:r>
      <w:r>
        <w:rPr>
          <w:rStyle w:val="13"/>
          <w:rFonts w:hint="eastAsia" w:ascii="仿宋_GB2312" w:eastAsia="仿宋_GB2312"/>
          <w:color w:val="auto"/>
          <w:sz w:val="32"/>
          <w:szCs w:val="32"/>
          <w:lang w:val="en-US"/>
        </w:rPr>
        <w:t>非法采矿、破坏性采矿造成矿产资源破坏的</w:t>
      </w:r>
      <w:r>
        <w:rPr>
          <w:rStyle w:val="13"/>
          <w:rFonts w:hint="default" w:ascii="仿宋_GB2312" w:eastAsia="仿宋_GB2312"/>
          <w:color w:val="auto"/>
          <w:sz w:val="32"/>
          <w:szCs w:val="32"/>
          <w:lang w:val="en"/>
        </w:rPr>
        <w:t>矿产资源</w:t>
      </w:r>
      <w:r>
        <w:rPr>
          <w:rStyle w:val="13"/>
          <w:rFonts w:hint="eastAsia" w:ascii="仿宋_GB2312" w:eastAsia="仿宋_GB2312"/>
          <w:color w:val="auto"/>
          <w:sz w:val="32"/>
          <w:szCs w:val="32"/>
          <w:lang w:val="en-US"/>
        </w:rPr>
        <w:t>价格，采出部分已有销售的，按照销售</w:t>
      </w:r>
      <w:commentRangeStart w:id="4"/>
      <w:r>
        <w:rPr>
          <w:rStyle w:val="13"/>
          <w:rFonts w:hint="eastAsia" w:ascii="仿宋_GB2312" w:eastAsia="仿宋_GB2312"/>
          <w:color w:val="auto"/>
          <w:sz w:val="32"/>
          <w:szCs w:val="32"/>
          <w:lang w:val="en-US"/>
        </w:rPr>
        <w:t>平均</w:t>
      </w:r>
      <w:commentRangeEnd w:id="4"/>
      <w:r>
        <w:commentReference w:id="4"/>
      </w:r>
      <w:r>
        <w:rPr>
          <w:rStyle w:val="13"/>
          <w:rFonts w:hint="eastAsia" w:ascii="仿宋_GB2312" w:eastAsia="仿宋_GB2312"/>
          <w:color w:val="auto"/>
          <w:sz w:val="32"/>
          <w:szCs w:val="32"/>
          <w:lang w:val="en-US"/>
        </w:rPr>
        <w:t>价格认定；</w:t>
      </w:r>
      <w:commentRangeStart w:id="5"/>
      <w:r>
        <w:rPr>
          <w:rStyle w:val="13"/>
          <w:rFonts w:hint="eastAsia" w:ascii="仿宋_GB2312" w:eastAsia="仿宋_GB2312"/>
          <w:color w:val="auto"/>
          <w:sz w:val="32"/>
          <w:szCs w:val="32"/>
          <w:lang w:val="en-US"/>
        </w:rPr>
        <w:t>未销售、无销售证据</w:t>
      </w:r>
      <w:commentRangeEnd w:id="5"/>
      <w:r>
        <w:commentReference w:id="5"/>
      </w:r>
      <w:r>
        <w:rPr>
          <w:rStyle w:val="13"/>
          <w:rFonts w:hint="eastAsia" w:ascii="仿宋_GB2312" w:eastAsia="仿宋_GB2312"/>
          <w:color w:val="auto"/>
          <w:sz w:val="32"/>
          <w:szCs w:val="32"/>
          <w:lang w:val="en-US"/>
        </w:rPr>
        <w:t>或销售价格明显不合理的，可按照</w:t>
      </w:r>
      <w:r>
        <w:rPr>
          <w:rStyle w:val="13"/>
          <w:rFonts w:hint="eastAsia" w:ascii="仿宋_GB2312" w:eastAsia="仿宋_GB2312"/>
          <w:color w:val="auto"/>
          <w:sz w:val="32"/>
          <w:szCs w:val="32"/>
        </w:rPr>
        <w:t>采矿所在地价格认定机构出具</w:t>
      </w:r>
      <w:r>
        <w:rPr>
          <w:rStyle w:val="13"/>
          <w:rFonts w:hint="eastAsia" w:ascii="仿宋_GB2312" w:eastAsia="仿宋_GB2312"/>
          <w:color w:val="auto"/>
          <w:sz w:val="32"/>
          <w:szCs w:val="32"/>
          <w:lang w:val="en-US"/>
        </w:rPr>
        <w:t>的价格认定结论</w:t>
      </w:r>
      <w:r>
        <w:rPr>
          <w:rStyle w:val="13"/>
          <w:rFonts w:hint="eastAsia" w:ascii="仿宋_GB2312" w:eastAsia="仿宋_GB2312"/>
          <w:color w:val="auto"/>
          <w:sz w:val="32"/>
          <w:szCs w:val="32"/>
          <w:highlight w:val="none"/>
          <w:lang w:val="en-US"/>
        </w:rPr>
        <w:t>书</w:t>
      </w:r>
      <w:r>
        <w:rPr>
          <w:rStyle w:val="13"/>
          <w:rFonts w:hint="eastAsia" w:ascii="仿宋_GB2312" w:eastAsia="仿宋_GB2312"/>
          <w:color w:val="auto"/>
          <w:sz w:val="32"/>
          <w:szCs w:val="32"/>
        </w:rPr>
        <w:t>进行认定。</w:t>
      </w:r>
    </w:p>
    <w:p w14:paraId="33781ACC">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黑体" w:hAnsi="黑体" w:eastAsia="黑体" w:cs="黑体"/>
          <w:b w:val="0"/>
          <w:bCs w:val="0"/>
          <w:color w:val="auto"/>
          <w:sz w:val="32"/>
          <w:szCs w:val="32"/>
          <w:lang w:val="en-US"/>
        </w:rPr>
      </w:pPr>
      <w:r>
        <w:rPr>
          <w:rStyle w:val="13"/>
          <w:rFonts w:hint="eastAsia" w:ascii="黑体" w:hAnsi="黑体" w:eastAsia="黑体" w:cs="黑体"/>
          <w:b w:val="0"/>
          <w:bCs w:val="0"/>
          <w:color w:val="auto"/>
          <w:sz w:val="32"/>
          <w:szCs w:val="32"/>
          <w:lang w:val="en-US"/>
        </w:rPr>
        <w:t>五、省级自然资源主管部门认定管理</w:t>
      </w:r>
    </w:p>
    <w:p w14:paraId="55AF1410">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楷体_GB2312" w:hAnsi="楷体_GB2312" w:eastAsia="楷体_GB2312" w:cs="楷体_GB2312"/>
          <w:color w:val="auto"/>
          <w:sz w:val="32"/>
          <w:szCs w:val="32"/>
          <w:lang w:val="en-US"/>
        </w:rPr>
      </w:pPr>
      <w:r>
        <w:rPr>
          <w:rStyle w:val="13"/>
          <w:rFonts w:hint="eastAsia" w:ascii="楷体_GB2312" w:hAnsi="楷体_GB2312" w:eastAsia="楷体_GB2312" w:cs="楷体_GB2312"/>
          <w:color w:val="auto"/>
          <w:sz w:val="32"/>
          <w:szCs w:val="32"/>
        </w:rPr>
        <w:t>（</w:t>
      </w:r>
      <w:r>
        <w:rPr>
          <w:rStyle w:val="13"/>
          <w:rFonts w:hint="eastAsia" w:ascii="楷体_GB2312" w:hAnsi="楷体_GB2312" w:eastAsia="楷体_GB2312" w:cs="楷体_GB2312"/>
          <w:color w:val="auto"/>
          <w:sz w:val="32"/>
          <w:szCs w:val="32"/>
          <w:lang w:val="en-US"/>
        </w:rPr>
        <w:t>一</w:t>
      </w:r>
      <w:r>
        <w:rPr>
          <w:rStyle w:val="13"/>
          <w:rFonts w:hint="eastAsia" w:ascii="楷体_GB2312" w:hAnsi="楷体_GB2312" w:eastAsia="楷体_GB2312" w:cs="楷体_GB2312"/>
          <w:color w:val="auto"/>
          <w:sz w:val="32"/>
          <w:szCs w:val="32"/>
        </w:rPr>
        <w:t>）</w:t>
      </w:r>
      <w:r>
        <w:rPr>
          <w:rStyle w:val="13"/>
          <w:rFonts w:hint="eastAsia" w:ascii="楷体_GB2312" w:hAnsi="楷体_GB2312" w:eastAsia="楷体_GB2312" w:cs="楷体_GB2312"/>
          <w:color w:val="auto"/>
          <w:sz w:val="32"/>
          <w:szCs w:val="32"/>
          <w:lang w:val="en-US"/>
        </w:rPr>
        <w:t>组织架构。</w:t>
      </w:r>
    </w:p>
    <w:p w14:paraId="056C6969">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仿宋_GB2312" w:eastAsia="仿宋_GB2312"/>
          <w:color w:val="auto"/>
          <w:sz w:val="32"/>
          <w:szCs w:val="32"/>
        </w:rPr>
        <w:t>省级自然资源主管部门，</w:t>
      </w:r>
      <w:r>
        <w:rPr>
          <w:rStyle w:val="13"/>
          <w:rFonts w:hint="eastAsia" w:ascii="仿宋_GB2312" w:eastAsia="仿宋_GB2312"/>
          <w:color w:val="auto"/>
          <w:sz w:val="32"/>
          <w:szCs w:val="32"/>
          <w:lang w:val="en-US"/>
        </w:rPr>
        <w:t>原则上应</w:t>
      </w:r>
      <w:r>
        <w:rPr>
          <w:rStyle w:val="13"/>
          <w:rFonts w:hint="eastAsia" w:ascii="仿宋_GB2312" w:eastAsia="仿宋_GB2312"/>
          <w:color w:val="auto"/>
          <w:sz w:val="32"/>
          <w:szCs w:val="32"/>
        </w:rPr>
        <w:t>设立非法</w:t>
      </w:r>
      <w:r>
        <w:rPr>
          <w:rStyle w:val="13"/>
          <w:rFonts w:hint="eastAsia" w:ascii="仿宋_GB2312" w:eastAsia="仿宋_GB2312"/>
          <w:color w:val="auto"/>
          <w:sz w:val="32"/>
          <w:szCs w:val="32"/>
          <w:lang w:val="en-US"/>
        </w:rPr>
        <w:t>采矿采出</w:t>
      </w:r>
      <w:r>
        <w:rPr>
          <w:rStyle w:val="13"/>
          <w:rFonts w:hint="eastAsia" w:ascii="仿宋_GB2312" w:eastAsia="仿宋_GB2312"/>
          <w:color w:val="auto"/>
          <w:sz w:val="32"/>
          <w:szCs w:val="32"/>
        </w:rPr>
        <w:t>矿产品价值、非法采矿</w:t>
      </w:r>
      <w:r>
        <w:rPr>
          <w:rStyle w:val="13"/>
          <w:rFonts w:hint="eastAsia" w:ascii="仿宋_GB2312" w:eastAsia="仿宋_GB2312"/>
          <w:color w:val="auto"/>
          <w:sz w:val="32"/>
          <w:szCs w:val="32"/>
          <w:lang w:val="en-US"/>
        </w:rPr>
        <w:t>或</w:t>
      </w:r>
      <w:r>
        <w:rPr>
          <w:rStyle w:val="13"/>
          <w:rFonts w:hint="eastAsia" w:ascii="仿宋_GB2312" w:eastAsia="仿宋_GB2312"/>
          <w:color w:val="auto"/>
          <w:sz w:val="32"/>
          <w:szCs w:val="32"/>
        </w:rPr>
        <w:t>破坏性采矿造成矿产资源破坏价值认定委员会，</w:t>
      </w:r>
      <w:r>
        <w:rPr>
          <w:rStyle w:val="13"/>
          <w:rFonts w:hint="eastAsia" w:ascii="仿宋_GB2312" w:eastAsia="仿宋_GB2312"/>
          <w:color w:val="auto"/>
          <w:sz w:val="32"/>
          <w:szCs w:val="32"/>
          <w:lang w:val="en-US"/>
        </w:rPr>
        <w:t>通过集体会审或会签方式，</w:t>
      </w:r>
      <w:r>
        <w:rPr>
          <w:rStyle w:val="13"/>
          <w:rFonts w:hint="eastAsia" w:ascii="仿宋_GB2312" w:eastAsia="仿宋_GB2312"/>
          <w:color w:val="auto"/>
          <w:sz w:val="32"/>
          <w:szCs w:val="32"/>
        </w:rPr>
        <w:t>审查非法采矿采出矿产品价值、非法采矿或破坏性采矿造成矿产资源破坏价值调查核算报告，</w:t>
      </w:r>
      <w:r>
        <w:rPr>
          <w:rStyle w:val="13"/>
          <w:rFonts w:hint="eastAsia" w:ascii="仿宋_GB2312" w:eastAsia="仿宋_GB2312"/>
          <w:color w:val="auto"/>
          <w:sz w:val="32"/>
          <w:szCs w:val="32"/>
          <w:lang w:val="en-US"/>
        </w:rPr>
        <w:t>符合认定条件的出具认定报告</w:t>
      </w:r>
      <w:r>
        <w:rPr>
          <w:rStyle w:val="13"/>
          <w:rFonts w:hint="eastAsia" w:ascii="仿宋_GB2312" w:eastAsia="仿宋_GB2312"/>
          <w:color w:val="auto"/>
          <w:sz w:val="32"/>
          <w:szCs w:val="32"/>
        </w:rPr>
        <w:t>。</w:t>
      </w:r>
    </w:p>
    <w:p w14:paraId="7FBDE984">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rPr>
        <w:t>认定委员会负责人</w:t>
      </w:r>
      <w:r>
        <w:rPr>
          <w:rStyle w:val="13"/>
          <w:rFonts w:hint="eastAsia" w:ascii="仿宋_GB2312" w:eastAsia="仿宋_GB2312"/>
          <w:color w:val="auto"/>
          <w:sz w:val="32"/>
          <w:szCs w:val="32"/>
          <w:lang w:val="en-US"/>
        </w:rPr>
        <w:t>原则上</w:t>
      </w:r>
      <w:r>
        <w:rPr>
          <w:rStyle w:val="13"/>
          <w:rFonts w:hint="eastAsia" w:ascii="仿宋_GB2312" w:eastAsia="仿宋_GB2312"/>
          <w:color w:val="auto"/>
          <w:sz w:val="32"/>
          <w:szCs w:val="32"/>
        </w:rPr>
        <w:t>由</w:t>
      </w:r>
      <w:r>
        <w:rPr>
          <w:rStyle w:val="13"/>
          <w:rFonts w:hint="eastAsia" w:ascii="仿宋_GB2312" w:eastAsia="仿宋_GB2312"/>
          <w:color w:val="auto"/>
          <w:sz w:val="32"/>
          <w:szCs w:val="32"/>
          <w:lang w:val="en-US"/>
        </w:rPr>
        <w:t>省级</w:t>
      </w:r>
      <w:r>
        <w:rPr>
          <w:rStyle w:val="13"/>
          <w:rFonts w:hint="eastAsia" w:ascii="仿宋_GB2312" w:eastAsia="仿宋_GB2312"/>
          <w:color w:val="auto"/>
          <w:sz w:val="32"/>
          <w:szCs w:val="32"/>
        </w:rPr>
        <w:t>自然资源主管部门主要领导或分管领导担任，成员</w:t>
      </w:r>
      <w:r>
        <w:rPr>
          <w:rStyle w:val="13"/>
          <w:rFonts w:hint="eastAsia" w:ascii="仿宋_GB2312" w:eastAsia="仿宋_GB2312"/>
          <w:color w:val="auto"/>
          <w:sz w:val="32"/>
          <w:szCs w:val="32"/>
          <w:highlight w:val="none"/>
        </w:rPr>
        <w:t>宜</w:t>
      </w:r>
      <w:r>
        <w:rPr>
          <w:rStyle w:val="13"/>
          <w:rFonts w:hint="eastAsia" w:ascii="仿宋_GB2312" w:eastAsia="仿宋_GB2312"/>
          <w:color w:val="auto"/>
          <w:sz w:val="32"/>
          <w:szCs w:val="32"/>
        </w:rPr>
        <w:t>包括执法（督察）、矿</w:t>
      </w:r>
      <w:r>
        <w:rPr>
          <w:rStyle w:val="13"/>
          <w:rFonts w:hint="eastAsia" w:ascii="仿宋_GB2312" w:eastAsia="仿宋_GB2312"/>
          <w:color w:val="auto"/>
          <w:sz w:val="32"/>
          <w:szCs w:val="32"/>
          <w:highlight w:val="none"/>
        </w:rPr>
        <w:t>保</w:t>
      </w: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储量</w:t>
      </w:r>
      <w:r>
        <w:rPr>
          <w:rStyle w:val="13"/>
          <w:rFonts w:hint="eastAsia" w:ascii="仿宋_GB2312" w:eastAsia="仿宋_GB2312"/>
          <w:color w:val="auto"/>
          <w:sz w:val="32"/>
          <w:szCs w:val="32"/>
        </w:rPr>
        <w:t>）、矿业权、地勘、法规、测绘、</w:t>
      </w:r>
      <w:r>
        <w:rPr>
          <w:rStyle w:val="13"/>
          <w:rFonts w:hint="eastAsia" w:ascii="仿宋_GB2312" w:eastAsia="仿宋_GB2312"/>
          <w:color w:val="auto"/>
          <w:sz w:val="32"/>
          <w:szCs w:val="32"/>
          <w:lang w:val="en-US"/>
        </w:rPr>
        <w:t>地理信息</w:t>
      </w:r>
      <w:r>
        <w:rPr>
          <w:rStyle w:val="13"/>
          <w:rFonts w:hint="eastAsia" w:ascii="仿宋_GB2312" w:eastAsia="仿宋_GB2312"/>
          <w:color w:val="auto"/>
          <w:sz w:val="32"/>
          <w:szCs w:val="32"/>
        </w:rPr>
        <w:t>等相关处室（单位）负责人。</w:t>
      </w:r>
      <w:r>
        <w:rPr>
          <w:rStyle w:val="13"/>
          <w:rFonts w:hint="eastAsia" w:ascii="仿宋_GB2312" w:eastAsia="仿宋_GB2312"/>
          <w:color w:val="auto"/>
          <w:sz w:val="32"/>
          <w:szCs w:val="32"/>
          <w:lang w:val="en-US"/>
        </w:rPr>
        <w:t>认定委员会可以指定具备相应技术条件的单位作为技术支撑单位，或聘请专家负责技术审查工作。参与技术审查的支撑机构负责人或专家在集体会审时应当列席。</w:t>
      </w:r>
    </w:p>
    <w:p w14:paraId="13B6C85A">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楷体_GB2312" w:hAnsi="楷体_GB2312" w:eastAsia="楷体_GB2312" w:cs="楷体_GB2312"/>
          <w:b w:val="0"/>
          <w:bCs w:val="0"/>
          <w:color w:val="auto"/>
          <w:sz w:val="32"/>
          <w:szCs w:val="32"/>
        </w:rPr>
      </w:pPr>
      <w:r>
        <w:rPr>
          <w:rStyle w:val="13"/>
          <w:rFonts w:hint="eastAsia" w:ascii="楷体_GB2312" w:hAnsi="楷体_GB2312" w:eastAsia="楷体_GB2312" w:cs="楷体_GB2312"/>
          <w:b w:val="0"/>
          <w:bCs w:val="0"/>
          <w:color w:val="auto"/>
          <w:sz w:val="32"/>
          <w:szCs w:val="32"/>
        </w:rPr>
        <w:t>（</w:t>
      </w:r>
      <w:r>
        <w:rPr>
          <w:rStyle w:val="13"/>
          <w:rFonts w:hint="eastAsia" w:ascii="楷体_GB2312" w:hAnsi="楷体_GB2312" w:eastAsia="楷体_GB2312" w:cs="楷体_GB2312"/>
          <w:b w:val="0"/>
          <w:bCs w:val="0"/>
          <w:color w:val="auto"/>
          <w:sz w:val="32"/>
          <w:szCs w:val="32"/>
          <w:lang w:val="en-US"/>
        </w:rPr>
        <w:t>二</w:t>
      </w:r>
      <w:r>
        <w:rPr>
          <w:rStyle w:val="13"/>
          <w:rFonts w:hint="eastAsia" w:ascii="楷体_GB2312" w:hAnsi="楷体_GB2312" w:eastAsia="楷体_GB2312" w:cs="楷体_GB2312"/>
          <w:b w:val="0"/>
          <w:bCs w:val="0"/>
          <w:color w:val="auto"/>
          <w:sz w:val="32"/>
          <w:szCs w:val="32"/>
        </w:rPr>
        <w:t>）认定程序。</w:t>
      </w:r>
    </w:p>
    <w:p w14:paraId="2AC0DC9A">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rPr>
        <w:t>非法采矿采出矿产品价值、非法采矿或破坏性采矿造成矿产资源破坏价值</w:t>
      </w:r>
      <w:r>
        <w:rPr>
          <w:rStyle w:val="13"/>
          <w:rFonts w:hint="eastAsia" w:ascii="仿宋_GB2312" w:eastAsia="仿宋_GB2312"/>
          <w:color w:val="auto"/>
          <w:sz w:val="32"/>
          <w:szCs w:val="32"/>
          <w:lang w:val="en-US"/>
        </w:rPr>
        <w:t>认定工作</w:t>
      </w:r>
      <w:r>
        <w:rPr>
          <w:rStyle w:val="13"/>
          <w:rFonts w:hint="eastAsia" w:ascii="仿宋_GB2312" w:eastAsia="仿宋_GB2312"/>
          <w:color w:val="auto"/>
          <w:sz w:val="32"/>
          <w:szCs w:val="32"/>
        </w:rPr>
        <w:t>，按以下程序办理。</w:t>
      </w:r>
    </w:p>
    <w:p w14:paraId="52690127">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楷体_GB2312" w:eastAsia="楷体_GB2312"/>
          <w:color w:val="auto"/>
          <w:sz w:val="32"/>
          <w:szCs w:val="32"/>
          <w:lang w:val="en-US"/>
        </w:rPr>
        <w:t>1.申请</w:t>
      </w:r>
      <w:r>
        <w:rPr>
          <w:rStyle w:val="13"/>
          <w:rFonts w:hint="eastAsia" w:ascii="楷体_GB2312" w:eastAsia="楷体_GB2312"/>
          <w:color w:val="auto"/>
          <w:sz w:val="32"/>
          <w:szCs w:val="32"/>
        </w:rPr>
        <w:t>受理。</w:t>
      </w:r>
      <w:r>
        <w:rPr>
          <w:rStyle w:val="13"/>
          <w:rFonts w:hint="eastAsia" w:ascii="仿宋_GB2312" w:eastAsia="仿宋_GB2312"/>
          <w:color w:val="auto"/>
          <w:sz w:val="32"/>
          <w:szCs w:val="32"/>
        </w:rPr>
        <w:t>申请人</w:t>
      </w:r>
      <w:r>
        <w:rPr>
          <w:rStyle w:val="13"/>
          <w:rFonts w:hint="eastAsia" w:ascii="仿宋_GB2312" w:eastAsia="仿宋_GB2312"/>
          <w:color w:val="auto"/>
          <w:sz w:val="32"/>
          <w:szCs w:val="32"/>
          <w:lang w:val="en-US"/>
        </w:rPr>
        <w:t>申请省级自然资源主管部门认定时，应当提交以下</w:t>
      </w:r>
      <w:r>
        <w:rPr>
          <w:rStyle w:val="13"/>
          <w:rFonts w:hint="eastAsia" w:ascii="仿宋_GB2312" w:eastAsia="仿宋_GB2312"/>
          <w:color w:val="auto"/>
          <w:sz w:val="32"/>
          <w:szCs w:val="32"/>
        </w:rPr>
        <w:t>材料。</w:t>
      </w:r>
    </w:p>
    <w:p w14:paraId="412AFBB3">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1</w:t>
      </w:r>
      <w:r>
        <w:rPr>
          <w:rStyle w:val="13"/>
          <w:rFonts w:hint="eastAsia" w:ascii="仿宋_GB2312" w:eastAsia="仿宋_GB2312"/>
          <w:color w:val="auto"/>
          <w:sz w:val="32"/>
          <w:szCs w:val="32"/>
        </w:rPr>
        <w:t>）认定申请书（说明难以认定的理由）。</w:t>
      </w:r>
    </w:p>
    <w:p w14:paraId="764EDD85">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仿宋_GB2312" w:eastAsia="仿宋_GB2312"/>
          <w:color w:val="auto"/>
          <w:sz w:val="32"/>
          <w:szCs w:val="32"/>
          <w:lang w:val="en-US"/>
        </w:rPr>
        <w:t>（2）</w:t>
      </w:r>
      <w:r>
        <w:rPr>
          <w:rStyle w:val="13"/>
          <w:rFonts w:hint="eastAsia" w:ascii="仿宋_GB2312" w:eastAsia="仿宋_GB2312"/>
          <w:color w:val="auto"/>
          <w:sz w:val="32"/>
          <w:szCs w:val="32"/>
        </w:rPr>
        <w:t>非法采矿采出矿产品价值、非法采矿或破坏性采矿造成矿产资源破坏价值调查核算报告及相关附图、附表、附件。</w:t>
      </w:r>
      <w:commentRangeStart w:id="6"/>
      <w:r>
        <w:rPr>
          <w:rStyle w:val="13"/>
          <w:rFonts w:hint="eastAsia" w:ascii="仿宋_GB2312" w:eastAsia="仿宋_GB2312"/>
          <w:color w:val="auto"/>
          <w:sz w:val="32"/>
          <w:szCs w:val="32"/>
        </w:rPr>
        <w:t>因涉案矿产品价格难以确定导致无法出具相关价值调查核算报告的，</w:t>
      </w:r>
      <w:r>
        <w:rPr>
          <w:rStyle w:val="13"/>
          <w:rFonts w:hint="default" w:ascii="仿宋_GB2312" w:eastAsia="仿宋_GB2312"/>
          <w:color w:val="auto"/>
          <w:sz w:val="32"/>
          <w:szCs w:val="32"/>
          <w:lang w:val="en"/>
        </w:rPr>
        <w:t>可在说明原因后</w:t>
      </w:r>
      <w:r>
        <w:rPr>
          <w:rStyle w:val="13"/>
          <w:rFonts w:hint="eastAsia" w:ascii="仿宋_GB2312" w:eastAsia="仿宋_GB2312"/>
          <w:color w:val="auto"/>
          <w:sz w:val="32"/>
          <w:szCs w:val="32"/>
        </w:rPr>
        <w:t>提供涉案矿产品资源量调查核实报告。</w:t>
      </w:r>
      <w:commentRangeEnd w:id="6"/>
      <w:r>
        <w:commentReference w:id="6"/>
      </w:r>
      <w:r>
        <w:rPr>
          <w:rStyle w:val="13"/>
          <w:rFonts w:hint="eastAsia" w:ascii="仿宋_GB2312" w:eastAsia="仿宋_GB2312"/>
          <w:color w:val="auto"/>
          <w:sz w:val="32"/>
          <w:szCs w:val="32"/>
        </w:rPr>
        <w:t>调查核算报告提纲及相关图表清单，由相关技术指南另行规定。</w:t>
      </w:r>
    </w:p>
    <w:p w14:paraId="7AAD2110">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仿宋_GB2312" w:eastAsia="仿宋_GB2312"/>
          <w:color w:val="auto"/>
          <w:sz w:val="32"/>
          <w:szCs w:val="32"/>
          <w:lang w:val="en-US"/>
        </w:rPr>
        <w:t>（3）</w:t>
      </w:r>
      <w:r>
        <w:rPr>
          <w:rStyle w:val="13"/>
          <w:rFonts w:hint="eastAsia" w:ascii="仿宋_GB2312" w:eastAsia="仿宋_GB2312"/>
          <w:color w:val="auto"/>
          <w:sz w:val="32"/>
          <w:szCs w:val="32"/>
        </w:rPr>
        <w:t>其他相关材料。</w:t>
      </w:r>
    </w:p>
    <w:p w14:paraId="0830545C">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auto"/>
          <w:sz w:val="32"/>
          <w:szCs w:val="32"/>
          <w:lang w:val="en-US"/>
        </w:rPr>
      </w:pPr>
      <w:r>
        <w:rPr>
          <w:rStyle w:val="13"/>
          <w:rFonts w:hint="eastAsia" w:ascii="仿宋_GB2312" w:eastAsia="仿宋_GB2312"/>
          <w:color w:val="auto"/>
          <w:sz w:val="32"/>
          <w:szCs w:val="32"/>
          <w:lang w:val="en-US"/>
        </w:rPr>
        <w:t>省级自然资源主管部门</w:t>
      </w:r>
      <w:r>
        <w:rPr>
          <w:rStyle w:val="13"/>
          <w:rFonts w:hint="eastAsia" w:ascii="仿宋_GB2312" w:eastAsia="仿宋_GB2312"/>
          <w:color w:val="auto"/>
          <w:sz w:val="32"/>
          <w:szCs w:val="32"/>
        </w:rPr>
        <w:t>对</w:t>
      </w:r>
      <w:r>
        <w:rPr>
          <w:rStyle w:val="13"/>
          <w:rFonts w:hint="eastAsia" w:ascii="仿宋_GB2312" w:eastAsia="仿宋_GB2312"/>
          <w:color w:val="auto"/>
          <w:sz w:val="32"/>
          <w:szCs w:val="32"/>
          <w:lang w:val="en-US"/>
        </w:rPr>
        <w:t>申请材料</w:t>
      </w:r>
      <w:r>
        <w:rPr>
          <w:rStyle w:val="13"/>
          <w:rFonts w:hint="eastAsia" w:ascii="仿宋_GB2312" w:eastAsia="仿宋_GB2312"/>
          <w:color w:val="auto"/>
          <w:sz w:val="32"/>
          <w:szCs w:val="32"/>
        </w:rPr>
        <w:t>进行</w:t>
      </w:r>
      <w:r>
        <w:rPr>
          <w:rStyle w:val="13"/>
          <w:rFonts w:hint="eastAsia" w:ascii="仿宋_GB2312" w:eastAsia="仿宋_GB2312"/>
          <w:color w:val="auto"/>
          <w:sz w:val="32"/>
          <w:szCs w:val="32"/>
          <w:lang w:val="en-US"/>
        </w:rPr>
        <w:t>合规性</w:t>
      </w:r>
      <w:r>
        <w:rPr>
          <w:rStyle w:val="13"/>
          <w:rFonts w:hint="eastAsia" w:ascii="仿宋_GB2312" w:eastAsia="仿宋_GB2312"/>
          <w:color w:val="auto"/>
          <w:sz w:val="32"/>
          <w:szCs w:val="32"/>
        </w:rPr>
        <w:t>审查，</w:t>
      </w:r>
      <w:r>
        <w:rPr>
          <w:rStyle w:val="13"/>
          <w:rFonts w:hint="eastAsia" w:ascii="仿宋_GB2312" w:eastAsia="仿宋_GB2312"/>
          <w:color w:val="auto"/>
          <w:sz w:val="32"/>
          <w:szCs w:val="32"/>
          <w:lang w:val="en-US"/>
        </w:rPr>
        <w:t>5</w:t>
      </w:r>
      <w:r>
        <w:rPr>
          <w:rStyle w:val="13"/>
          <w:rFonts w:hint="eastAsia" w:ascii="仿宋_GB2312" w:eastAsia="仿宋_GB2312"/>
          <w:color w:val="auto"/>
          <w:sz w:val="32"/>
          <w:szCs w:val="32"/>
        </w:rPr>
        <w:t>个工作日内出具受理</w:t>
      </w:r>
      <w:r>
        <w:rPr>
          <w:rStyle w:val="13"/>
          <w:rFonts w:hint="eastAsia" w:ascii="仿宋_GB2312" w:eastAsia="仿宋_GB2312"/>
          <w:color w:val="auto"/>
          <w:sz w:val="32"/>
          <w:szCs w:val="32"/>
          <w:lang w:val="en-US"/>
        </w:rPr>
        <w:t>或</w:t>
      </w:r>
      <w:r>
        <w:rPr>
          <w:rStyle w:val="13"/>
          <w:rFonts w:hint="default" w:ascii="仿宋_GB2312" w:eastAsia="仿宋_GB2312"/>
          <w:color w:val="auto"/>
          <w:sz w:val="32"/>
          <w:szCs w:val="32"/>
          <w:lang w:val="en"/>
        </w:rPr>
        <w:t>退回</w:t>
      </w:r>
      <w:r>
        <w:rPr>
          <w:rStyle w:val="13"/>
          <w:rFonts w:hint="eastAsia" w:ascii="仿宋_GB2312" w:eastAsia="仿宋_GB2312"/>
          <w:color w:val="auto"/>
          <w:sz w:val="32"/>
          <w:szCs w:val="32"/>
        </w:rPr>
        <w:t>告知书。不符合</w:t>
      </w:r>
      <w:r>
        <w:rPr>
          <w:rStyle w:val="13"/>
          <w:rFonts w:hint="eastAsia" w:ascii="仿宋_GB2312" w:eastAsia="仿宋_GB2312"/>
          <w:color w:val="auto"/>
          <w:sz w:val="32"/>
          <w:szCs w:val="32"/>
          <w:lang w:val="en-US"/>
        </w:rPr>
        <w:t>受理</w:t>
      </w:r>
      <w:r>
        <w:rPr>
          <w:rStyle w:val="13"/>
          <w:rFonts w:hint="eastAsia" w:ascii="仿宋_GB2312" w:eastAsia="仿宋_GB2312"/>
          <w:color w:val="auto"/>
          <w:sz w:val="32"/>
          <w:szCs w:val="32"/>
        </w:rPr>
        <w:t>条件</w:t>
      </w:r>
      <w:r>
        <w:rPr>
          <w:rStyle w:val="13"/>
          <w:rFonts w:hint="eastAsia" w:ascii="仿宋_GB2312" w:eastAsia="仿宋_GB2312"/>
          <w:color w:val="auto"/>
          <w:sz w:val="32"/>
          <w:szCs w:val="32"/>
          <w:lang w:val="en-US"/>
        </w:rPr>
        <w:t>的，一次性告知存在的全部问题并将材料退回</w:t>
      </w:r>
      <w:r>
        <w:rPr>
          <w:rStyle w:val="13"/>
          <w:rFonts w:hint="default" w:ascii="仿宋_GB2312" w:eastAsia="仿宋_GB2312"/>
          <w:color w:val="auto"/>
          <w:sz w:val="32"/>
          <w:szCs w:val="32"/>
          <w:lang w:val="en"/>
        </w:rPr>
        <w:t>，申请人可在补充材料或修正瑕疵后重新申请</w:t>
      </w:r>
      <w:r>
        <w:rPr>
          <w:rStyle w:val="13"/>
          <w:rFonts w:hint="eastAsia" w:ascii="仿宋_GB2312" w:eastAsia="仿宋_GB2312"/>
          <w:color w:val="auto"/>
          <w:sz w:val="32"/>
          <w:szCs w:val="32"/>
          <w:lang w:val="en-US"/>
        </w:rPr>
        <w:t>。申请受理后</w:t>
      </w:r>
      <w:r>
        <w:rPr>
          <w:rStyle w:val="13"/>
          <w:rFonts w:hint="eastAsia" w:ascii="仿宋_GB2312" w:eastAsia="仿宋_GB2312"/>
          <w:color w:val="auto"/>
          <w:sz w:val="32"/>
          <w:szCs w:val="32"/>
        </w:rPr>
        <w:t>，将相关材料分送认定委员会成员单位</w:t>
      </w:r>
      <w:r>
        <w:rPr>
          <w:rStyle w:val="13"/>
          <w:rFonts w:hint="eastAsia" w:ascii="仿宋_GB2312" w:eastAsia="仿宋_GB2312"/>
          <w:color w:val="auto"/>
          <w:sz w:val="32"/>
          <w:szCs w:val="32"/>
          <w:lang w:val="en-US"/>
        </w:rPr>
        <w:t>及技术支撑单位或专家。</w:t>
      </w:r>
    </w:p>
    <w:p w14:paraId="55468B90">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auto"/>
          <w:sz w:val="32"/>
          <w:szCs w:val="32"/>
          <w:lang w:val="en-US"/>
        </w:rPr>
      </w:pPr>
      <w:r>
        <w:rPr>
          <w:rStyle w:val="13"/>
          <w:rFonts w:hint="eastAsia" w:ascii="楷体_GB2312" w:eastAsia="楷体_GB2312"/>
          <w:color w:val="auto"/>
          <w:sz w:val="32"/>
          <w:szCs w:val="32"/>
          <w:lang w:val="en-US"/>
        </w:rPr>
        <w:t>2.</w:t>
      </w:r>
      <w:r>
        <w:rPr>
          <w:rStyle w:val="13"/>
          <w:rFonts w:hint="eastAsia" w:ascii="楷体_GB2312" w:eastAsia="楷体_GB2312"/>
          <w:color w:val="auto"/>
          <w:sz w:val="32"/>
          <w:szCs w:val="32"/>
        </w:rPr>
        <w:t>技术</w:t>
      </w:r>
      <w:r>
        <w:rPr>
          <w:rStyle w:val="13"/>
          <w:rFonts w:hint="eastAsia" w:ascii="楷体_GB2312" w:eastAsia="楷体_GB2312"/>
          <w:color w:val="auto"/>
          <w:sz w:val="32"/>
          <w:szCs w:val="32"/>
          <w:lang w:val="en-US"/>
        </w:rPr>
        <w:t>和业务</w:t>
      </w:r>
      <w:r>
        <w:rPr>
          <w:rStyle w:val="13"/>
          <w:rFonts w:hint="eastAsia" w:ascii="楷体_GB2312" w:eastAsia="楷体_GB2312"/>
          <w:color w:val="auto"/>
          <w:sz w:val="32"/>
          <w:szCs w:val="32"/>
        </w:rPr>
        <w:t>审查。</w:t>
      </w:r>
      <w:r>
        <w:rPr>
          <w:rStyle w:val="13"/>
          <w:rFonts w:hint="eastAsia" w:ascii="仿宋_GB2312" w:eastAsia="仿宋_GB2312"/>
          <w:color w:val="auto"/>
          <w:sz w:val="32"/>
          <w:szCs w:val="32"/>
          <w:lang w:val="en-US"/>
        </w:rPr>
        <w:t>技术支撑单位或专家对申请人提交的相关材料进行技术审查，出具技术审查意见书，提出通过、修改后通过或不通过的技术审查意见。认定委员会成员单位结合各自职责对申请材料进行审查，提出业务审查意见。技术审查和业务审查</w:t>
      </w:r>
      <w:r>
        <w:rPr>
          <w:rStyle w:val="13"/>
          <w:rFonts w:hint="eastAsia" w:ascii="仿宋_GB2312" w:eastAsia="仿宋_GB2312"/>
          <w:color w:val="auto"/>
          <w:sz w:val="32"/>
          <w:szCs w:val="32"/>
        </w:rPr>
        <w:t>应在申请材料</w:t>
      </w:r>
      <w:r>
        <w:rPr>
          <w:rStyle w:val="13"/>
          <w:rFonts w:hint="eastAsia" w:ascii="仿宋_GB2312" w:eastAsia="仿宋_GB2312"/>
          <w:color w:val="auto"/>
          <w:sz w:val="32"/>
          <w:szCs w:val="32"/>
          <w:lang w:val="en-US"/>
        </w:rPr>
        <w:t>受理</w:t>
      </w:r>
      <w:r>
        <w:rPr>
          <w:rStyle w:val="13"/>
          <w:rFonts w:hint="eastAsia" w:ascii="仿宋_GB2312" w:eastAsia="仿宋_GB2312"/>
          <w:color w:val="auto"/>
          <w:sz w:val="32"/>
          <w:szCs w:val="32"/>
        </w:rPr>
        <w:t>后</w:t>
      </w:r>
      <w:r>
        <w:rPr>
          <w:rStyle w:val="13"/>
          <w:rFonts w:hint="eastAsia" w:ascii="仿宋_GB2312" w:eastAsia="仿宋_GB2312"/>
          <w:color w:val="auto"/>
          <w:sz w:val="32"/>
          <w:szCs w:val="32"/>
          <w:lang w:val="en-US"/>
        </w:rPr>
        <w:t>25</w:t>
      </w:r>
      <w:r>
        <w:rPr>
          <w:rStyle w:val="13"/>
          <w:rFonts w:hint="eastAsia" w:ascii="仿宋_GB2312" w:eastAsia="仿宋_GB2312"/>
          <w:color w:val="auto"/>
          <w:sz w:val="32"/>
          <w:szCs w:val="32"/>
        </w:rPr>
        <w:t>个工作日内</w:t>
      </w:r>
      <w:r>
        <w:rPr>
          <w:rStyle w:val="13"/>
          <w:rFonts w:hint="eastAsia" w:ascii="仿宋_GB2312" w:eastAsia="仿宋_GB2312"/>
          <w:color w:val="auto"/>
          <w:sz w:val="32"/>
          <w:szCs w:val="32"/>
          <w:lang w:val="en-US"/>
        </w:rPr>
        <w:t>完成，情况非常复杂确需延长</w:t>
      </w:r>
      <w:r>
        <w:rPr>
          <w:rStyle w:val="13"/>
          <w:rFonts w:hint="eastAsia" w:ascii="仿宋_GB2312" w:eastAsia="仿宋_GB2312"/>
          <w:color w:val="auto"/>
          <w:sz w:val="32"/>
          <w:szCs w:val="32"/>
          <w:highlight w:val="none"/>
          <w:lang w:val="en-US"/>
        </w:rPr>
        <w:t>的</w:t>
      </w:r>
      <w:r>
        <w:rPr>
          <w:rStyle w:val="13"/>
          <w:rFonts w:hint="eastAsia" w:ascii="仿宋_GB2312" w:eastAsia="仿宋_GB2312"/>
          <w:color w:val="auto"/>
          <w:sz w:val="32"/>
          <w:szCs w:val="32"/>
        </w:rPr>
        <w:t>，经认定委员会负责人批准</w:t>
      </w:r>
      <w:r>
        <w:rPr>
          <w:rStyle w:val="13"/>
          <w:rFonts w:hint="eastAsia" w:ascii="仿宋_GB2312" w:eastAsia="仿宋_GB2312"/>
          <w:color w:val="auto"/>
          <w:sz w:val="32"/>
          <w:szCs w:val="32"/>
          <w:lang w:val="en-US"/>
        </w:rPr>
        <w:t>可以延期</w:t>
      </w: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技术审查意见为修改后通过的，退回申请人修改，修改时间不计入办理时限。</w:t>
      </w:r>
      <w:commentRangeStart w:id="7"/>
      <w:r>
        <w:rPr>
          <w:rStyle w:val="13"/>
          <w:rFonts w:hint="eastAsia" w:ascii="仿宋_GB2312" w:eastAsia="仿宋_GB2312"/>
          <w:color w:val="auto"/>
          <w:sz w:val="32"/>
          <w:szCs w:val="32"/>
          <w:lang w:val="en-US"/>
        </w:rPr>
        <w:t>参与出具、编制申请材料的单位或专家应当回避。</w:t>
      </w:r>
      <w:commentRangeEnd w:id="7"/>
      <w:r>
        <w:commentReference w:id="7"/>
      </w:r>
    </w:p>
    <w:p w14:paraId="388E0AF3">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楷体_GB2312" w:eastAsia="楷体_GB2312"/>
          <w:color w:val="auto"/>
          <w:sz w:val="32"/>
          <w:szCs w:val="32"/>
          <w:lang w:val="en-US"/>
        </w:rPr>
        <w:t>3.</w:t>
      </w:r>
      <w:r>
        <w:rPr>
          <w:rStyle w:val="13"/>
          <w:rFonts w:hint="eastAsia" w:ascii="楷体_GB2312" w:eastAsia="楷体_GB2312"/>
          <w:color w:val="auto"/>
          <w:sz w:val="32"/>
          <w:szCs w:val="32"/>
        </w:rPr>
        <w:t>集体</w:t>
      </w:r>
      <w:r>
        <w:rPr>
          <w:rStyle w:val="13"/>
          <w:rFonts w:hint="eastAsia" w:ascii="楷体_GB2312" w:eastAsia="楷体_GB2312"/>
          <w:color w:val="auto"/>
          <w:sz w:val="32"/>
          <w:szCs w:val="32"/>
          <w:lang w:val="en-US"/>
        </w:rPr>
        <w:t>认定</w:t>
      </w:r>
      <w:r>
        <w:rPr>
          <w:rStyle w:val="13"/>
          <w:rFonts w:hint="eastAsia" w:ascii="楷体_GB2312" w:eastAsia="楷体_GB2312"/>
          <w:color w:val="auto"/>
          <w:sz w:val="32"/>
          <w:szCs w:val="32"/>
        </w:rPr>
        <w:t>。</w:t>
      </w:r>
      <w:r>
        <w:rPr>
          <w:rStyle w:val="13"/>
          <w:rFonts w:hint="eastAsia" w:ascii="仿宋_GB2312" w:eastAsia="仿宋_GB2312"/>
          <w:color w:val="auto"/>
          <w:sz w:val="32"/>
          <w:szCs w:val="32"/>
          <w:lang w:val="en-US"/>
        </w:rPr>
        <w:t>技术和业务审查完成后，提交认定委员会集体认定。集体认定由认定委员会负责人召集，成员单位参加，</w:t>
      </w:r>
      <w:r>
        <w:rPr>
          <w:rStyle w:val="13"/>
          <w:rFonts w:hint="eastAsia" w:ascii="仿宋_GB2312" w:eastAsia="仿宋_GB2312"/>
          <w:color w:val="auto"/>
          <w:sz w:val="32"/>
          <w:szCs w:val="32"/>
        </w:rPr>
        <w:t>技术支撑单位参加审查的专家</w:t>
      </w:r>
      <w:r>
        <w:commentReference w:id="8"/>
      </w:r>
      <w:r>
        <w:rPr>
          <w:rStyle w:val="13"/>
          <w:rFonts w:hint="eastAsia" w:ascii="仿宋_GB2312" w:eastAsia="仿宋_GB2312"/>
          <w:color w:val="auto"/>
          <w:sz w:val="32"/>
          <w:szCs w:val="32"/>
        </w:rPr>
        <w:t>列席会议。</w:t>
      </w:r>
      <w:r>
        <w:rPr>
          <w:rStyle w:val="13"/>
          <w:rFonts w:hint="eastAsia" w:ascii="仿宋_GB2312" w:eastAsia="仿宋_GB2312"/>
          <w:color w:val="auto"/>
          <w:sz w:val="32"/>
          <w:szCs w:val="32"/>
          <w:lang w:val="en-US"/>
        </w:rPr>
        <w:t>同意</w:t>
      </w:r>
      <w:r>
        <w:rPr>
          <w:rStyle w:val="13"/>
          <w:rFonts w:hint="eastAsia" w:ascii="仿宋_GB2312" w:eastAsia="仿宋_GB2312"/>
          <w:color w:val="auto"/>
          <w:sz w:val="32"/>
          <w:szCs w:val="32"/>
        </w:rPr>
        <w:t>通过</w:t>
      </w:r>
      <w:r>
        <w:rPr>
          <w:rStyle w:val="13"/>
          <w:rFonts w:hint="eastAsia" w:ascii="仿宋_GB2312" w:eastAsia="仿宋_GB2312"/>
          <w:color w:val="auto"/>
          <w:sz w:val="32"/>
          <w:szCs w:val="32"/>
          <w:lang w:val="en-US"/>
        </w:rPr>
        <w:t>认定</w:t>
      </w:r>
      <w:r>
        <w:rPr>
          <w:rStyle w:val="13"/>
          <w:rFonts w:hint="eastAsia" w:ascii="仿宋_GB2312" w:eastAsia="仿宋_GB2312"/>
          <w:color w:val="auto"/>
          <w:sz w:val="32"/>
          <w:szCs w:val="32"/>
        </w:rPr>
        <w:t>的，出具认定</w:t>
      </w:r>
      <w:r>
        <w:rPr>
          <w:rStyle w:val="13"/>
          <w:rFonts w:hint="eastAsia" w:ascii="仿宋_GB2312" w:eastAsia="仿宋_GB2312"/>
          <w:color w:val="auto"/>
          <w:sz w:val="32"/>
          <w:szCs w:val="32"/>
          <w:lang w:val="en-US"/>
        </w:rPr>
        <w:t>报告；不同意通过认定的，说明理由退回申请人。</w:t>
      </w:r>
      <w:r>
        <w:rPr>
          <w:rStyle w:val="13"/>
          <w:rFonts w:hint="eastAsia" w:ascii="仿宋_GB2312" w:eastAsia="仿宋_GB2312"/>
          <w:color w:val="auto"/>
          <w:sz w:val="32"/>
          <w:szCs w:val="32"/>
        </w:rPr>
        <w:t>认定工作自受理之日起，一般不超过40个工作日。特别复杂的，经认定委员会负责人批准可以延期，但最长不超过</w:t>
      </w:r>
      <w:r>
        <w:rPr>
          <w:rStyle w:val="13"/>
          <w:rFonts w:hint="eastAsia" w:ascii="仿宋_GB2312" w:eastAsia="仿宋_GB2312"/>
          <w:color w:val="auto"/>
          <w:sz w:val="32"/>
          <w:szCs w:val="32"/>
          <w:lang w:val="en-US"/>
        </w:rPr>
        <w:t>70个工作日，需要进行工程验证、岩矿测试等的时间不计算在内</w:t>
      </w:r>
      <w:r>
        <w:rPr>
          <w:rStyle w:val="13"/>
          <w:rFonts w:hint="eastAsia" w:ascii="仿宋_GB2312" w:eastAsia="仿宋_GB2312"/>
          <w:color w:val="auto"/>
          <w:sz w:val="32"/>
          <w:szCs w:val="32"/>
        </w:rPr>
        <w:t>。</w:t>
      </w:r>
    </w:p>
    <w:p w14:paraId="6EEB0064">
      <w:pPr>
        <w:pStyle w:val="12"/>
        <w:pageBreakBefore w:val="0"/>
        <w:widowControl w:val="0"/>
        <w:tabs>
          <w:tab w:val="left" w:pos="2124"/>
        </w:tabs>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黑体" w:hAnsi="黑体" w:eastAsia="黑体" w:cs="黑体"/>
          <w:b w:val="0"/>
          <w:bCs w:val="0"/>
          <w:color w:val="auto"/>
          <w:sz w:val="32"/>
          <w:szCs w:val="32"/>
          <w:lang w:val="en-US"/>
        </w:rPr>
      </w:pPr>
      <w:r>
        <w:rPr>
          <w:rStyle w:val="13"/>
          <w:rFonts w:hint="eastAsia" w:ascii="黑体" w:hAnsi="黑体" w:eastAsia="黑体" w:cs="黑体"/>
          <w:b w:val="0"/>
          <w:bCs w:val="0"/>
          <w:color w:val="auto"/>
          <w:sz w:val="32"/>
          <w:szCs w:val="32"/>
          <w:lang w:val="en-US"/>
        </w:rPr>
        <w:t>六、有关规定</w:t>
      </w:r>
    </w:p>
    <w:p w14:paraId="58E15D7C">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00B050"/>
          <w:sz w:val="32"/>
          <w:szCs w:val="32"/>
          <w:lang w:val="en-US"/>
        </w:rPr>
      </w:pP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一</w:t>
      </w:r>
      <w:r>
        <w:rPr>
          <w:rStyle w:val="13"/>
          <w:rFonts w:hint="eastAsia" w:ascii="仿宋_GB2312" w:eastAsia="仿宋_GB2312"/>
          <w:color w:val="auto"/>
          <w:sz w:val="32"/>
          <w:szCs w:val="32"/>
        </w:rPr>
        <w:t>）非法采矿采出矿产品价值、非法采矿或破坏性采矿造成矿产资源破坏价值调查核算报告</w:t>
      </w:r>
      <w:r>
        <w:rPr>
          <w:rStyle w:val="13"/>
          <w:rFonts w:hint="eastAsia" w:ascii="仿宋_GB2312" w:eastAsia="仿宋_GB2312"/>
          <w:color w:val="auto"/>
          <w:sz w:val="32"/>
          <w:szCs w:val="32"/>
          <w:lang w:val="en-US"/>
        </w:rPr>
        <w:t>编制</w:t>
      </w:r>
      <w:r>
        <w:rPr>
          <w:rStyle w:val="13"/>
          <w:rFonts w:hint="eastAsia" w:ascii="仿宋_GB2312" w:eastAsia="仿宋_GB2312"/>
          <w:color w:val="auto"/>
          <w:sz w:val="32"/>
          <w:szCs w:val="32"/>
        </w:rPr>
        <w:t>单位，应具有地质勘查相关工作经验，</w:t>
      </w:r>
      <w:r>
        <w:rPr>
          <w:rStyle w:val="13"/>
          <w:rFonts w:hint="eastAsia" w:ascii="仿宋_GB2312" w:eastAsia="仿宋_GB2312"/>
          <w:color w:val="auto"/>
          <w:sz w:val="32"/>
          <w:szCs w:val="32"/>
          <w:lang w:val="en-US"/>
        </w:rPr>
        <w:t>且</w:t>
      </w:r>
      <w:r>
        <w:rPr>
          <w:rStyle w:val="13"/>
          <w:rFonts w:hint="eastAsia" w:ascii="仿宋_GB2312" w:eastAsia="仿宋_GB2312"/>
          <w:color w:val="auto"/>
          <w:sz w:val="32"/>
          <w:szCs w:val="32"/>
        </w:rPr>
        <w:t>不在地质勘查单位异常名录和严重失信主体名单内。</w:t>
      </w:r>
      <w:r>
        <w:rPr>
          <w:rStyle w:val="13"/>
          <w:rFonts w:hint="eastAsia" w:ascii="仿宋_GB2312" w:eastAsia="仿宋_GB2312"/>
          <w:color w:val="auto"/>
          <w:sz w:val="32"/>
          <w:szCs w:val="32"/>
          <w:lang w:val="en-US"/>
        </w:rPr>
        <w:t>测绘单位应具有国家法律法规和政策规定的资质要求。岩矿测试单位应具有相关工作经验。省级自然资源主管部门可指定具有较强地质勘查技术力量的事业单位作为自然资源执法技术支撑单位，相关经费由地方财政予以保障。</w:t>
      </w:r>
    </w:p>
    <w:p w14:paraId="6FAE384F">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auto"/>
          <w:sz w:val="32"/>
          <w:szCs w:val="32"/>
          <w:lang w:val="en-US"/>
        </w:rPr>
      </w:pP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二</w:t>
      </w:r>
      <w:r>
        <w:rPr>
          <w:rStyle w:val="13"/>
          <w:rFonts w:hint="eastAsia" w:ascii="仿宋_GB2312" w:eastAsia="仿宋_GB2312"/>
          <w:color w:val="auto"/>
          <w:sz w:val="32"/>
          <w:szCs w:val="32"/>
        </w:rPr>
        <w:t>）</w:t>
      </w:r>
      <w:r>
        <w:rPr>
          <w:rStyle w:val="13"/>
          <w:rFonts w:hint="eastAsia" w:ascii="仿宋_GB2312" w:eastAsia="仿宋_GB2312"/>
          <w:color w:val="auto"/>
          <w:sz w:val="32"/>
          <w:szCs w:val="32"/>
          <w:lang w:val="en-US"/>
        </w:rPr>
        <w:t>调查核算报告应以事实为依据，客观准确反映</w:t>
      </w:r>
      <w:r>
        <w:rPr>
          <w:rStyle w:val="13"/>
          <w:rFonts w:hint="eastAsia" w:ascii="仿宋_GB2312" w:eastAsia="仿宋_GB2312"/>
          <w:color w:val="auto"/>
          <w:sz w:val="32"/>
          <w:szCs w:val="32"/>
        </w:rPr>
        <w:t>非法采矿采出矿产品价值、非法采矿或破坏性采矿造成矿产资源破坏价值。</w:t>
      </w:r>
      <w:r>
        <w:rPr>
          <w:rStyle w:val="13"/>
          <w:rFonts w:hint="eastAsia" w:ascii="仿宋_GB2312" w:eastAsia="仿宋_GB2312"/>
          <w:color w:val="auto"/>
          <w:sz w:val="32"/>
          <w:szCs w:val="32"/>
          <w:lang w:val="en-US"/>
        </w:rPr>
        <w:t>调查核算报告编制单位应对提交的报告应当进行内审，并对提供的报告真实性、完整性、准确性负责。测绘单位对报告中测绘成果的真实性、完整性、准确性负责。岩矿测试单位对岩矿测试结果的真实性、完整性、准确性负责。</w:t>
      </w:r>
      <w:commentRangeStart w:id="9"/>
      <w:r>
        <w:rPr>
          <w:rStyle w:val="13"/>
          <w:rFonts w:hint="eastAsia" w:ascii="仿宋_GB2312" w:eastAsia="仿宋_GB2312"/>
          <w:color w:val="auto"/>
          <w:sz w:val="32"/>
          <w:szCs w:val="32"/>
          <w:lang w:val="en-US"/>
        </w:rPr>
        <w:t>委托单位不得干预、暗示、影响报告编制单位、测绘单位、岩矿测试单位独立开展工作。</w:t>
      </w:r>
      <w:commentRangeEnd w:id="9"/>
      <w:r>
        <w:commentReference w:id="9"/>
      </w:r>
    </w:p>
    <w:p w14:paraId="6F7BA5F5">
      <w:pPr>
        <w:pStyle w:val="12"/>
        <w:pageBreakBefore w:val="0"/>
        <w:widowControl w:val="0"/>
        <w:tabs>
          <w:tab w:val="left" w:pos="2124"/>
        </w:tabs>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auto"/>
          <w:sz w:val="32"/>
          <w:szCs w:val="32"/>
          <w:lang w:val="en-US"/>
        </w:rPr>
      </w:pPr>
      <w:r>
        <w:rPr>
          <w:rStyle w:val="13"/>
          <w:rFonts w:hint="eastAsia" w:ascii="仿宋_GB2312" w:eastAsia="仿宋_GB2312"/>
          <w:color w:val="auto"/>
          <w:sz w:val="32"/>
          <w:szCs w:val="32"/>
          <w:lang w:val="en-US"/>
        </w:rPr>
        <w:t>（三）报告中矿产品价格应当准确引用相关证据证明的矿产品价格或</w:t>
      </w:r>
      <w:r>
        <w:rPr>
          <w:rStyle w:val="13"/>
          <w:rFonts w:hint="eastAsia" w:ascii="仿宋_GB2312" w:eastAsia="仿宋_GB2312"/>
          <w:color w:val="auto"/>
          <w:sz w:val="32"/>
          <w:szCs w:val="32"/>
        </w:rPr>
        <w:t>价格认定机构出具</w:t>
      </w:r>
      <w:r>
        <w:rPr>
          <w:rStyle w:val="13"/>
          <w:rFonts w:hint="eastAsia" w:ascii="仿宋_GB2312" w:eastAsia="仿宋_GB2312"/>
          <w:color w:val="auto"/>
          <w:sz w:val="32"/>
          <w:szCs w:val="32"/>
          <w:lang w:val="en-US"/>
        </w:rPr>
        <w:t>的价格认定结论书中载明的价格，不得擅自调整、修改。省级</w:t>
      </w:r>
      <w:r>
        <w:rPr>
          <w:rStyle w:val="13"/>
          <w:rFonts w:hint="eastAsia" w:ascii="仿宋_GB2312" w:eastAsia="仿宋_GB2312"/>
          <w:color w:val="auto"/>
          <w:sz w:val="32"/>
          <w:szCs w:val="32"/>
          <w:highlight w:val="none"/>
          <w:lang w:val="en-US"/>
        </w:rPr>
        <w:t>自</w:t>
      </w:r>
      <w:r>
        <w:rPr>
          <w:rStyle w:val="13"/>
          <w:rFonts w:hint="eastAsia" w:ascii="仿宋_GB2312" w:eastAsia="仿宋_GB2312"/>
          <w:color w:val="auto"/>
          <w:sz w:val="32"/>
          <w:szCs w:val="32"/>
          <w:lang w:val="en-US"/>
        </w:rPr>
        <w:t>然资源主管部门出具的认定报告应当申明，报告中矿产品价格的数据来源。</w:t>
      </w:r>
    </w:p>
    <w:p w14:paraId="561D6EF9">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仿宋_GB2312" w:eastAsia="仿宋_GB2312"/>
          <w:color w:val="auto"/>
          <w:sz w:val="32"/>
          <w:szCs w:val="32"/>
          <w:lang w:val="en-US"/>
        </w:rPr>
        <w:t>（四）</w:t>
      </w:r>
      <w:r>
        <w:rPr>
          <w:rStyle w:val="13"/>
          <w:rFonts w:hint="eastAsia" w:ascii="仿宋_GB2312" w:eastAsia="仿宋_GB2312"/>
          <w:color w:val="auto"/>
          <w:sz w:val="32"/>
          <w:szCs w:val="32"/>
        </w:rPr>
        <w:t>参加技术和业务审查、集体认定的人员属于本案当事人或者当事人近亲属，本人或近亲属与本案有利害关系，曾经参与涉案单位的矿山设计、地质勘测、矿业权评估等工作，与本案当事人有其他关系可能影响认定公正等情形的，应当回避。</w:t>
      </w:r>
    </w:p>
    <w:p w14:paraId="70B1BBE7">
      <w:pPr>
        <w:pStyle w:val="12"/>
        <w:pageBreakBefore w:val="0"/>
        <w:widowControl w:val="0"/>
        <w:tabs>
          <w:tab w:val="left" w:pos="2124"/>
        </w:tabs>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default" w:ascii="仿宋_GB2312" w:eastAsia="仿宋_GB2312"/>
          <w:color w:val="auto"/>
          <w:sz w:val="32"/>
          <w:szCs w:val="32"/>
          <w:lang w:val="en-US"/>
        </w:rPr>
      </w:pPr>
      <w:r>
        <w:rPr>
          <w:rStyle w:val="13"/>
          <w:rFonts w:hint="eastAsia" w:ascii="仿宋_GB2312" w:eastAsia="仿宋_GB2312"/>
          <w:color w:val="auto"/>
          <w:sz w:val="32"/>
          <w:szCs w:val="32"/>
          <w:lang w:val="en-US"/>
        </w:rPr>
        <w:t>（五）认定工作必须严格依法依规开展，发现弄虚作假的依规依纪严肃处理，情节严重涉嫌犯罪的移送司法机关。发现职务违法、职务犯罪问题的移送有权机关处理。</w:t>
      </w:r>
    </w:p>
    <w:p w14:paraId="23CB5AC9">
      <w:pPr>
        <w:pStyle w:val="12"/>
        <w:pageBreakBefore w:val="0"/>
        <w:widowControl w:val="0"/>
        <w:tabs>
          <w:tab w:val="left" w:pos="2124"/>
        </w:tabs>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13"/>
          <w:rFonts w:hint="eastAsia" w:ascii="仿宋_GB2312" w:eastAsia="仿宋_GB2312"/>
          <w:color w:val="auto"/>
          <w:sz w:val="32"/>
          <w:szCs w:val="32"/>
          <w:lang w:val="en-US"/>
        </w:rPr>
        <w:t>（六）</w:t>
      </w:r>
      <w:r>
        <w:rPr>
          <w:rStyle w:val="13"/>
          <w:rFonts w:hint="eastAsia" w:ascii="仿宋_GB2312" w:eastAsia="仿宋_GB2312"/>
          <w:color w:val="auto"/>
          <w:sz w:val="32"/>
          <w:szCs w:val="32"/>
        </w:rPr>
        <w:t>省级自然资源主管部门可在本办法基础上，结合本地区实际，制定</w:t>
      </w:r>
      <w:r>
        <w:rPr>
          <w:rStyle w:val="13"/>
          <w:rFonts w:hint="eastAsia" w:ascii="仿宋_GB2312" w:eastAsia="仿宋_GB2312"/>
          <w:color w:val="auto"/>
          <w:sz w:val="32"/>
          <w:szCs w:val="32"/>
          <w:lang w:val="en-US"/>
        </w:rPr>
        <w:t>实施细则</w:t>
      </w:r>
      <w:r>
        <w:rPr>
          <w:rStyle w:val="13"/>
          <w:rFonts w:hint="eastAsia" w:ascii="仿宋_GB2312" w:eastAsia="仿宋_GB2312"/>
          <w:color w:val="auto"/>
          <w:sz w:val="32"/>
          <w:szCs w:val="32"/>
        </w:rPr>
        <w:t>。</w:t>
      </w:r>
    </w:p>
    <w:p w14:paraId="6880632C">
      <w:pPr>
        <w:pStyle w:val="12"/>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13"/>
          <w:rFonts w:hint="eastAsia" w:ascii="仿宋_GB2312" w:eastAsia="仿宋_GB2312"/>
          <w:color w:val="auto"/>
          <w:sz w:val="32"/>
          <w:szCs w:val="32"/>
        </w:rPr>
      </w:pPr>
      <w:r>
        <w:rPr>
          <w:rStyle w:val="13"/>
          <w:rFonts w:hint="eastAsia" w:ascii="仿宋_GB2312" w:eastAsia="仿宋_GB2312"/>
          <w:color w:val="auto"/>
          <w:sz w:val="32"/>
          <w:szCs w:val="32"/>
        </w:rPr>
        <w:t>本办法自发布之日起试行。《</w:t>
      </w:r>
      <w:r>
        <w:rPr>
          <w:rStyle w:val="13"/>
          <w:rFonts w:hint="eastAsia" w:ascii="仿宋_GB2312" w:eastAsia="仿宋_GB2312"/>
          <w:color w:val="auto"/>
          <w:sz w:val="32"/>
          <w:szCs w:val="32"/>
          <w:highlight w:val="none"/>
        </w:rPr>
        <w:t>国土资源部</w:t>
      </w:r>
      <w:r>
        <w:rPr>
          <w:rStyle w:val="13"/>
          <w:rFonts w:hint="eastAsia" w:ascii="仿宋_GB2312" w:eastAsia="仿宋_GB2312"/>
          <w:color w:val="auto"/>
          <w:sz w:val="32"/>
          <w:szCs w:val="32"/>
        </w:rPr>
        <w:t>关于印发&lt;非法采矿、破坏性采矿造成矿产资源破坏价值鉴定程序的规定&gt;的通知》（国土资发〔2005〕175号）即行废止。</w:t>
      </w:r>
    </w:p>
    <w:p w14:paraId="0280202F"/>
    <w:sectPr>
      <w:footerReference r:id="rId5" w:type="default"/>
      <w:pgSz w:w="11900" w:h="16840"/>
      <w:pgMar w:top="1440" w:right="1797" w:bottom="1440" w:left="1797" w:header="850" w:footer="992"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s" w:date="2024-07-24T16:05:00Z" w:initials="c">
    <w:p w14:paraId="37151DC2">
      <w:pPr>
        <w:pStyle w:val="2"/>
        <w:rPr>
          <w:rFonts w:hint="eastAsia" w:eastAsia="宋体"/>
          <w:lang w:eastAsia="zh-CN"/>
        </w:rPr>
      </w:pPr>
      <w:r>
        <w:rPr>
          <w:rFonts w:hint="eastAsia" w:eastAsia="宋体"/>
          <w:lang w:eastAsia="zh-CN"/>
        </w:rPr>
        <w:t>按照最高检意见修改。</w:t>
      </w:r>
    </w:p>
  </w:comment>
  <w:comment w:id="1" w:author="chens" w:date="2024-07-24T15:42:00Z" w:initials="c">
    <w:p w14:paraId="5A63A922">
      <w:pPr>
        <w:pStyle w:val="2"/>
        <w:rPr>
          <w:rFonts w:hint="eastAsia" w:eastAsia="宋体"/>
          <w:lang w:eastAsia="zh-CN"/>
        </w:rPr>
      </w:pPr>
      <w:r>
        <w:rPr>
          <w:rFonts w:hint="eastAsia" w:eastAsia="宋体"/>
          <w:lang w:eastAsia="zh-CN"/>
        </w:rPr>
        <w:t>最高法意见</w:t>
      </w:r>
    </w:p>
  </w:comment>
  <w:comment w:id="2" w:author="chens" w:date="2024-07-24T16:39:00Z" w:initials="c">
    <w:p w14:paraId="15C5D1AE">
      <w:pPr>
        <w:pStyle w:val="2"/>
        <w:rPr>
          <w:rFonts w:hint="eastAsia" w:eastAsia="宋体"/>
          <w:lang w:eastAsia="zh-CN"/>
        </w:rPr>
      </w:pPr>
      <w:r>
        <w:rPr>
          <w:rFonts w:hint="eastAsia" w:eastAsia="宋体"/>
          <w:lang w:eastAsia="zh-CN"/>
        </w:rPr>
        <w:t>最高检意见</w:t>
      </w:r>
    </w:p>
  </w:comment>
  <w:comment w:id="3" w:author="chens" w:date="2024-07-24T16:12:00Z" w:initials="c">
    <w:p w14:paraId="105F4583">
      <w:pPr>
        <w:pStyle w:val="2"/>
        <w:rPr>
          <w:rFonts w:hint="eastAsia" w:eastAsia="宋体"/>
          <w:lang w:eastAsia="zh-CN"/>
        </w:rPr>
      </w:pPr>
      <w:r>
        <w:rPr>
          <w:rFonts w:hint="eastAsia" w:eastAsia="宋体"/>
          <w:lang w:eastAsia="zh-CN"/>
        </w:rPr>
        <w:t>最高检意见</w:t>
      </w:r>
    </w:p>
  </w:comment>
  <w:comment w:id="4" w:author="chens" w:date="2024-07-24T16:39:00Z" w:initials="c">
    <w:p w14:paraId="22DE4E7E">
      <w:pPr>
        <w:pStyle w:val="2"/>
        <w:rPr>
          <w:rFonts w:hint="eastAsia" w:eastAsia="宋体"/>
          <w:lang w:eastAsia="zh-CN"/>
        </w:rPr>
      </w:pPr>
      <w:r>
        <w:rPr>
          <w:rFonts w:hint="eastAsia" w:eastAsia="宋体"/>
          <w:lang w:eastAsia="zh-CN"/>
        </w:rPr>
        <w:t>最高法意见</w:t>
      </w:r>
    </w:p>
  </w:comment>
  <w:comment w:id="5" w:author="chens" w:date="2024-07-24T16:12:00Z" w:initials="c">
    <w:p w14:paraId="575E2881">
      <w:pPr>
        <w:pStyle w:val="2"/>
        <w:rPr>
          <w:rFonts w:hint="eastAsia" w:eastAsia="宋体"/>
          <w:lang w:eastAsia="zh-CN"/>
        </w:rPr>
      </w:pPr>
      <w:r>
        <w:rPr>
          <w:rFonts w:hint="eastAsia" w:eastAsia="宋体"/>
          <w:lang w:eastAsia="zh-CN"/>
        </w:rPr>
        <w:t>最高检意见</w:t>
      </w:r>
    </w:p>
  </w:comment>
  <w:comment w:id="6" w:author="chens" w:date="2024-07-24T15:43:00Z" w:initials="c">
    <w:p w14:paraId="4F81077B">
      <w:pPr>
        <w:pStyle w:val="2"/>
        <w:rPr>
          <w:rFonts w:hint="eastAsia" w:eastAsia="宋体"/>
          <w:lang w:eastAsia="zh-CN"/>
        </w:rPr>
      </w:pPr>
      <w:r>
        <w:rPr>
          <w:rFonts w:hint="eastAsia" w:eastAsia="宋体"/>
          <w:lang w:eastAsia="zh-CN"/>
        </w:rPr>
        <w:t>最高法意见</w:t>
      </w:r>
    </w:p>
  </w:comment>
  <w:comment w:id="7" w:author="chens" w:date="2024-07-24T15:45:00Z" w:initials="c">
    <w:p w14:paraId="104BA9D2">
      <w:pPr>
        <w:pStyle w:val="2"/>
        <w:rPr>
          <w:rFonts w:hint="eastAsia" w:eastAsia="宋体"/>
          <w:lang w:eastAsia="zh-CN"/>
        </w:rPr>
      </w:pPr>
      <w:r>
        <w:rPr>
          <w:rFonts w:hint="eastAsia" w:eastAsia="宋体"/>
          <w:lang w:eastAsia="zh-CN"/>
        </w:rPr>
        <w:t>最高法意见</w:t>
      </w:r>
    </w:p>
  </w:comment>
  <w:comment w:id="8" w:author="chens" w:date="2024-07-24T16:14:00Z" w:initials="c">
    <w:p w14:paraId="0E5683BE">
      <w:pPr>
        <w:pStyle w:val="2"/>
        <w:rPr>
          <w:rFonts w:hint="eastAsia" w:eastAsia="宋体"/>
          <w:lang w:eastAsia="zh-CN"/>
        </w:rPr>
      </w:pPr>
      <w:r>
        <w:rPr>
          <w:rFonts w:hint="eastAsia" w:eastAsia="宋体"/>
          <w:lang w:eastAsia="zh-CN"/>
        </w:rPr>
        <w:t>最高检意见</w:t>
      </w:r>
    </w:p>
  </w:comment>
  <w:comment w:id="9" w:author="chens" w:date="2024-07-24T16:04:00Z" w:initials="c">
    <w:p w14:paraId="0E55CC60">
      <w:pPr>
        <w:pStyle w:val="2"/>
        <w:rPr>
          <w:rFonts w:hint="eastAsia" w:eastAsia="宋体"/>
          <w:lang w:eastAsia="zh-CN"/>
        </w:rPr>
      </w:pPr>
      <w:r>
        <w:rPr>
          <w:rFonts w:hint="eastAsia" w:eastAsia="宋体"/>
          <w:lang w:eastAsia="zh-CN"/>
        </w:rPr>
        <w:t>按照最高法意见修改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151DC2" w15:done="0"/>
  <w15:commentEx w15:paraId="5A63A922" w15:done="0"/>
  <w15:commentEx w15:paraId="15C5D1AE" w15:done="0"/>
  <w15:commentEx w15:paraId="105F4583" w15:done="0"/>
  <w15:commentEx w15:paraId="22DE4E7E" w15:done="0"/>
  <w15:commentEx w15:paraId="575E2881" w15:done="0"/>
  <w15:commentEx w15:paraId="4F81077B" w15:done="0"/>
  <w15:commentEx w15:paraId="104BA9D2" w15:done="0"/>
  <w15:commentEx w15:paraId="0E5683BE" w15:done="0"/>
  <w15:commentEx w15:paraId="0E55CC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5136A8-28A5-4EDF-9FE7-FF4496D1F1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BBCE46CD-FF66-4538-B208-F91A17BDE672}"/>
  </w:font>
  <w:font w:name="楷体_GB2312">
    <w:altName w:val="楷体"/>
    <w:panose1 w:val="02010609030101010101"/>
    <w:charset w:val="86"/>
    <w:family w:val="modern"/>
    <w:pitch w:val="default"/>
    <w:sig w:usb0="00000001" w:usb1="080E0000" w:usb2="00000000" w:usb3="00000000" w:csb0="00040000" w:csb1="00000000"/>
    <w:embedRegular r:id="rId3" w:fontKey="{039B8B0B-2DD9-4278-A6B0-EB05F8D46737}"/>
  </w:font>
  <w:font w:name="仿宋_GB2312">
    <w:altName w:val="仿宋"/>
    <w:panose1 w:val="02010609030101010101"/>
    <w:charset w:val="86"/>
    <w:family w:val="auto"/>
    <w:pitch w:val="default"/>
    <w:sig w:usb0="00000001" w:usb1="080E0000" w:usb2="00000000" w:usb3="00000000" w:csb0="00040000" w:csb1="00000000"/>
    <w:embedRegular r:id="rId4" w:fontKey="{9B7C64ED-3D60-485D-8EE3-867D8363BCC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15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FAF88">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DDFAF8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s">
    <w15:presenceInfo w15:providerId="None" w15:userId="ch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WM4MWU4YmUyNzVlM2E0YzUxMTFmMTIyZmVmNzQifQ=="/>
  </w:docVars>
  <w:rsids>
    <w:rsidRoot w:val="ADFE8E92"/>
    <w:rsid w:val="3395775E"/>
    <w:rsid w:val="37FE2996"/>
    <w:rsid w:val="397F251F"/>
    <w:rsid w:val="3BB20DBB"/>
    <w:rsid w:val="3BF7CA1E"/>
    <w:rsid w:val="3D1BD5A0"/>
    <w:rsid w:val="3D2D50C2"/>
    <w:rsid w:val="4EB76024"/>
    <w:rsid w:val="6F4B32D1"/>
    <w:rsid w:val="6FFF95A9"/>
    <w:rsid w:val="73CD82C6"/>
    <w:rsid w:val="7A79B9AB"/>
    <w:rsid w:val="7ABF8CA4"/>
    <w:rsid w:val="7AD668AA"/>
    <w:rsid w:val="7B5B7D41"/>
    <w:rsid w:val="7BBD9C66"/>
    <w:rsid w:val="7DEEFAD2"/>
    <w:rsid w:val="7DFBB266"/>
    <w:rsid w:val="7DFF8638"/>
    <w:rsid w:val="7DFF92D4"/>
    <w:rsid w:val="7DFFD0C1"/>
    <w:rsid w:val="7F9DED00"/>
    <w:rsid w:val="95EE01BA"/>
    <w:rsid w:val="ADFE8E92"/>
    <w:rsid w:val="BDEE1B8E"/>
    <w:rsid w:val="BF3C5A77"/>
    <w:rsid w:val="BF8FF062"/>
    <w:rsid w:val="BFF723B7"/>
    <w:rsid w:val="C7B583BD"/>
    <w:rsid w:val="D3BB0903"/>
    <w:rsid w:val="DDFEFEC4"/>
    <w:rsid w:val="DFC6AA9F"/>
    <w:rsid w:val="EAFFA76E"/>
    <w:rsid w:val="EFFE26F4"/>
    <w:rsid w:val="F536BD23"/>
    <w:rsid w:val="F5BF110E"/>
    <w:rsid w:val="F5C12042"/>
    <w:rsid w:val="F72FFAA6"/>
    <w:rsid w:val="F7B7D697"/>
    <w:rsid w:val="F9EB77E6"/>
    <w:rsid w:val="FBD3684C"/>
    <w:rsid w:val="FDBF328E"/>
    <w:rsid w:val="FDFF3EBC"/>
    <w:rsid w:val="FEBB38E2"/>
    <w:rsid w:val="FECE3EE4"/>
    <w:rsid w:val="FEF6C5B0"/>
    <w:rsid w:val="FEFEB8E3"/>
    <w:rsid w:val="FF5F767C"/>
    <w:rsid w:val="FF970872"/>
    <w:rsid w:val="FFDF96A3"/>
    <w:rsid w:val="FFFF1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 w:type="paragraph" w:customStyle="1" w:styleId="8">
    <w:name w:val="标题 #1"/>
    <w:basedOn w:val="1"/>
    <w:link w:val="9"/>
    <w:qFormat/>
    <w:uiPriority w:val="0"/>
    <w:pPr>
      <w:spacing w:after="600" w:line="598" w:lineRule="exact"/>
      <w:jc w:val="center"/>
      <w:outlineLvl w:val="0"/>
    </w:pPr>
    <w:rPr>
      <w:rFonts w:ascii="宋体" w:hAnsi="宋体" w:eastAsia="宋体" w:cs="宋体"/>
      <w:sz w:val="38"/>
      <w:szCs w:val="38"/>
      <w:lang w:val="zh-CN" w:eastAsia="zh-CN"/>
    </w:rPr>
  </w:style>
  <w:style w:type="character" w:customStyle="1" w:styleId="9">
    <w:name w:val="标题 #1_"/>
    <w:basedOn w:val="6"/>
    <w:link w:val="8"/>
    <w:qFormat/>
    <w:uiPriority w:val="0"/>
    <w:rPr>
      <w:rFonts w:ascii="宋体" w:hAnsi="宋体" w:eastAsia="宋体" w:cs="宋体"/>
      <w:sz w:val="38"/>
      <w:szCs w:val="38"/>
      <w:lang w:val="zh-CN" w:eastAsia="zh-CN"/>
    </w:rPr>
  </w:style>
  <w:style w:type="character" w:customStyle="1" w:styleId="10">
    <w:name w:val="正文文本 (2)_"/>
    <w:basedOn w:val="6"/>
    <w:link w:val="11"/>
    <w:qFormat/>
    <w:uiPriority w:val="0"/>
    <w:rPr>
      <w:rFonts w:ascii="宋体" w:hAnsi="宋体" w:eastAsia="宋体" w:cs="宋体"/>
      <w:color w:val="1C1E1D"/>
      <w:sz w:val="38"/>
      <w:szCs w:val="38"/>
      <w:lang w:val="zh-CN" w:eastAsia="zh-CN"/>
    </w:rPr>
  </w:style>
  <w:style w:type="paragraph" w:customStyle="1" w:styleId="11">
    <w:name w:val="正文文本 (2)"/>
    <w:basedOn w:val="1"/>
    <w:link w:val="10"/>
    <w:qFormat/>
    <w:uiPriority w:val="0"/>
    <w:pPr>
      <w:spacing w:line="583" w:lineRule="exact"/>
    </w:pPr>
    <w:rPr>
      <w:rFonts w:ascii="宋体" w:hAnsi="宋体" w:eastAsia="宋体" w:cs="宋体"/>
      <w:color w:val="1C1E1D"/>
      <w:sz w:val="38"/>
      <w:szCs w:val="38"/>
      <w:lang w:val="zh-CN" w:eastAsia="zh-CN"/>
    </w:rPr>
  </w:style>
  <w:style w:type="paragraph" w:customStyle="1" w:styleId="12">
    <w:name w:val="正文文本1"/>
    <w:basedOn w:val="1"/>
    <w:link w:val="13"/>
    <w:qFormat/>
    <w:uiPriority w:val="0"/>
    <w:pPr>
      <w:spacing w:line="425" w:lineRule="auto"/>
      <w:ind w:firstLine="400"/>
    </w:pPr>
    <w:rPr>
      <w:rFonts w:ascii="宋体" w:hAnsi="宋体" w:eastAsia="宋体" w:cs="宋体"/>
      <w:sz w:val="30"/>
      <w:szCs w:val="30"/>
      <w:lang w:val="zh-CN" w:eastAsia="zh-CN"/>
    </w:rPr>
  </w:style>
  <w:style w:type="character" w:customStyle="1" w:styleId="13">
    <w:name w:val="正文文本_"/>
    <w:basedOn w:val="6"/>
    <w:link w:val="12"/>
    <w:qFormat/>
    <w:uiPriority w:val="0"/>
    <w:rPr>
      <w:rFonts w:ascii="宋体" w:hAnsi="宋体" w:eastAsia="宋体" w:cs="宋体"/>
      <w:sz w:val="30"/>
      <w:szCs w:val="30"/>
      <w:lang w:val="zh-CN" w:eastAsia="zh-CN"/>
    </w:rPr>
  </w:style>
  <w:style w:type="paragraph" w:customStyle="1" w:styleId="14">
    <w:name w:val="正文文本 (3)"/>
    <w:basedOn w:val="1"/>
    <w:link w:val="15"/>
    <w:qFormat/>
    <w:uiPriority w:val="0"/>
    <w:pPr>
      <w:spacing w:line="603" w:lineRule="exact"/>
      <w:ind w:firstLine="640"/>
    </w:pPr>
    <w:rPr>
      <w:rFonts w:ascii="黑体" w:hAnsi="黑体" w:eastAsia="黑体" w:cs="黑体"/>
      <w:sz w:val="30"/>
      <w:szCs w:val="30"/>
      <w:lang w:val="zh-CN" w:eastAsia="zh-CN"/>
    </w:rPr>
  </w:style>
  <w:style w:type="character" w:customStyle="1" w:styleId="15">
    <w:name w:val="正文文本 (3)_"/>
    <w:basedOn w:val="6"/>
    <w:link w:val="14"/>
    <w:qFormat/>
    <w:uiPriority w:val="0"/>
    <w:rPr>
      <w:rFonts w:ascii="黑体" w:hAnsi="黑体" w:eastAsia="黑体" w:cs="黑体"/>
      <w:sz w:val="30"/>
      <w:szCs w:val="30"/>
      <w:lang w:val="zh-CN"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3137</Words>
  <Characters>3152</Characters>
  <Lines>0</Lines>
  <Paragraphs>0</Paragraphs>
  <TotalTime>1.33333333333333</TotalTime>
  <ScaleCrop>false</ScaleCrop>
  <LinksUpToDate>false</LinksUpToDate>
  <CharactersWithSpaces>3152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2024-06-03T15:16:00Z</dcterms:created>
  <dc:creator>xumx</dc:creator>
  <cp:lastModifiedBy>卓天网络</cp:lastModifiedBy>
  <dcterms:modified xsi:type="dcterms:W3CDTF">2024-10-23T03:51:45Z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81A772C79AAA432BB2D205E639404C7F_13</vt:lpwstr>
  </property>
</Properties>
</file>