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7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AC096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 w14:paraId="61FA7A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中国消费名品方阵推荐工作指引</w:t>
      </w:r>
    </w:p>
    <w:p w14:paraId="60ACBA3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</w:p>
    <w:p w14:paraId="4B24183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 Regular" w:hAnsi="Times New Roman Regular" w:eastAsia="楷体_GB2312" w:cs="Times New Roman Regular"/>
          <w:b/>
          <w:bCs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推荐方向</w:t>
      </w:r>
    </w:p>
    <w:p w14:paraId="642804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（一）中国消费名品</w:t>
      </w:r>
    </w:p>
    <w:p w14:paraId="2DEB8C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企业品牌。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分为历史经典、时代优品、潮流新锐三个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维度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。</w:t>
      </w:r>
    </w:p>
    <w:p w14:paraId="714C54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历史经典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注重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文化底蕴，是历史悠久、至今仍具有强大生命力和影响力的经典品牌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。</w:t>
      </w:r>
    </w:p>
    <w:p w14:paraId="7ECBAE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lang w:val="en-US" w:eastAsia="zh-CN"/>
        </w:rPr>
        <w:t>时代优品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lang w:val="en-US" w:eastAsia="zh-CN"/>
        </w:rPr>
        <w:t>注重产品竞争力，是新中国成立以来质量过硬、美誉度高，在人民群众中影响深远的优质品牌</w:t>
      </w:r>
      <w:r>
        <w:rPr>
          <w:rFonts w:hint="default" w:ascii="Times New Roman Regular" w:hAnsi="Times New Roman Regular" w:eastAsia="仿宋_GB2312" w:cs="Times New Roman Regular"/>
          <w:sz w:val="32"/>
          <w:lang w:eastAsia="zh-CN"/>
        </w:rPr>
        <w:t>。</w:t>
      </w:r>
    </w:p>
    <w:p w14:paraId="616990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lang w:val="en-US" w:eastAsia="zh-CN"/>
        </w:rPr>
        <w:t>潮流新锐</w:t>
      </w:r>
      <w:r>
        <w:rPr>
          <w:rFonts w:hint="default" w:ascii="Times New Roman Regular" w:hAnsi="Times New Roman Regular" w:eastAsia="仿宋_GB2312" w:cs="Times New Roman Regular"/>
          <w:sz w:val="32"/>
          <w:lang w:val="en-US" w:eastAsia="zh-CN"/>
        </w:rPr>
        <w:t>注重创意设计，是近年来出现的引领时代消费潮流的新兴品牌。</w:t>
      </w:r>
    </w:p>
    <w:p w14:paraId="3280081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2.区域品牌。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产业特色鲜明、地域标识明显、行业认可度较高的地方优势品牌，一般以“地名+产品”命名。</w:t>
      </w:r>
    </w:p>
    <w:p w14:paraId="3118354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Chars="0" w:firstLine="643" w:firstLineChars="200"/>
        <w:jc w:val="both"/>
        <w:textAlignment w:val="auto"/>
        <w:outlineLvl w:val="1"/>
        <w:rPr>
          <w:rFonts w:hint="default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（二）“数字三品”应用场景典型案例</w:t>
      </w:r>
    </w:p>
    <w:p w14:paraId="68F720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</w:rPr>
        <w:t>消费数据驱动产品设计创新。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建立消费端和生产端数据链路，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分析流行趋势、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挖掘消费需求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应用推广众包设计、协同设计、交互设计等新模式，以消费数据驱动产品研发设计与功能创新。</w:t>
      </w:r>
    </w:p>
    <w:p w14:paraId="3DEB2F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2.智能仿真测款驱动新品孵化。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构建产品设计资源库、模型库、知识库，通过建模仿真和虚拟验证技术，快速完成概念和外观设计，生成测试样品。根据用户反馈调整优化，提升产品设计效率、原创设计能力及反向定制水平。</w:t>
      </w:r>
    </w:p>
    <w:p w14:paraId="2C49C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3.个性化定制驱动消费模式重塑。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开发消费驱动型设计制造一体化平台，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基于消费者个性化需求，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应用3D扫描、可视化量体技术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实现产品量身定制。应用推广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共享制造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众包众创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等新模式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实现供需高效对接和精准交付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DB1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4.面向精益管理的智能调度排产。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基于订单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销售数据建立智能计划调度和排产优化模型，实现对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需求的动态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实时调整生产计划，合理优化产能库存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提升精益化管理水平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B1E6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5.面向透明消费的质量追溯管理。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构建产品全生命周期数字化溯源体系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全面采集质量数据，形成质量管理数字化档案，实现产品源头追溯、一码到底、物流跟踪、责任认定和信用评价。</w:t>
      </w:r>
    </w:p>
    <w:p w14:paraId="25841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6.面向市场需求的敏捷供应链。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构建研发、采购、生产、营销、物流数据集成和信息共享一体化体系，建立供应链智能分析模型，实现信息共享、风险预警、业务协同。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应用推广“小单快反”等模式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，实时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消费需求和市场变化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CF6D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7.面向柔性化需求的智能产线。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基于多元化需求，运用5G、数字孪生等技术，构建设备级、产线级数字映射和实时交互体系，实现生产单元模块化、可重构，生产工艺、流程快速调整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提升柔性制造水平和生产效率。</w:t>
      </w:r>
    </w:p>
    <w:p w14:paraId="3C79E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8.数字全域营销助力优质品牌推广。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应用RFID、AR/VR等技术，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无人零售、虚拟客服、虚拟试衣等购物新场景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构建线上线下数据资源交互能力，实现消费者到店、逛店、购买、交易、离店、售后服务全链路数字化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D16D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9.国潮新品助力品牌价值提升。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面向数字营销网络，构建市场热点、客户偏好、消费趋势采集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挖掘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动态调整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营销策略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，开展国潮创新产品研发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形成自主品牌培育运营能力。</w:t>
      </w:r>
    </w:p>
    <w:p w14:paraId="6E94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jc w:val="both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10.数字服务供给助力区域名品打造。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数字化公共服务平台，提供品牌培育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供需对接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等公共服务。打造产业链上下游中小企业品牌联合体，提升区域品牌知名度。</w:t>
      </w:r>
    </w:p>
    <w:p w14:paraId="77B8525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二、推荐条件</w:t>
      </w:r>
    </w:p>
    <w:p w14:paraId="0FDD69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（一）中国消费名品</w:t>
      </w:r>
    </w:p>
    <w:p w14:paraId="42B36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主体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应具备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以下条件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：</w:t>
      </w:r>
    </w:p>
    <w:p w14:paraId="2BB70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基本条件。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企业品牌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应为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在中华人民共和国境内注册登记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的企业单位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具有独立法人资格，近3年经营状况良好，在信用、质量、安全和环保等方面无不良记录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  <w:t>自主创建申报品牌，拥有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商标所有权且在有效期内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  <w:highlight w:val="none"/>
          <w:lang w:val="en-US" w:eastAsia="zh-CN"/>
        </w:rPr>
        <w:t>区域品牌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lang w:val="en-US" w:eastAsia="zh-CN" w:bidi="ar-SA"/>
        </w:rPr>
        <w:t>应为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lang w:val="en-US" w:eastAsia="zh-CN" w:bidi="ar-SA"/>
        </w:rPr>
        <w:t>工作基础较好的城市或主产区所在地人民政府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，近3年无重大质量安全等事故。</w:t>
      </w:r>
    </w:p>
    <w:p w14:paraId="01D88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2.产品创新力高。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主要产品技术水平领先，高端化、智能化、绿色化水平较高，自主创新能力较强。</w:t>
      </w:r>
    </w:p>
    <w:p w14:paraId="296A7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3.市场竞争力强。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产品在国内外具有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较高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市场占有率，质量管理水平良好，产业优势特色突出，产业链相对完整，产业根植性较好。</w:t>
      </w:r>
    </w:p>
    <w:p w14:paraId="600FE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val="en-US" w:eastAsia="zh-CN"/>
        </w:rPr>
        <w:t>4.品牌影响力大。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品牌培育管理体系健全完善，品牌影响力较大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、美誉度较高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，获得国内外消费者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普遍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认可。</w:t>
      </w:r>
    </w:p>
    <w:p w14:paraId="61DA44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kern w:val="2"/>
          <w:sz w:val="32"/>
          <w:szCs w:val="32"/>
          <w:lang w:val="en-US" w:eastAsia="zh-CN" w:bidi="ar-SA"/>
        </w:rPr>
        <w:t>5.文化赋能力好。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具有较高的工业设计水平，与传统文化充分融合，品牌独特性强，文化赋能性好。</w:t>
      </w:r>
    </w:p>
    <w:p w14:paraId="68D5B9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643" w:firstLineChars="200"/>
        <w:jc w:val="both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楷体_GB2312" w:cs="Times New Roman Regular"/>
          <w:b/>
          <w:bCs/>
          <w:sz w:val="32"/>
          <w:szCs w:val="32"/>
          <w:lang w:val="en-US" w:eastAsia="zh-CN"/>
        </w:rPr>
        <w:t>（二）“数字三品”应用场景典型案例</w:t>
      </w:r>
    </w:p>
    <w:p w14:paraId="31DAD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主体应为中华人民共和国境内注册登记的消费品企业、互联网平台企业，具有独立法人资格，近3年经营状况良好，在信用、质量、安全和环保等方面无不良记录。</w:t>
      </w:r>
    </w:p>
    <w:p w14:paraId="548C0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每个申报主体只能申报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个方向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可结合实际情况联合申报，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单位数量不超过3家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5566A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3.案例应具有完整的解决方案和成熟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应用模式，具有较强的示范性和推广应用价值，能充分体现消费品行业的技术特点和适用场景。</w:t>
      </w:r>
    </w:p>
    <w:p w14:paraId="66318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产品、技术及相关知识产权归属申报主体或取得相应授权许可，无知识产权纠纷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不涉及国家秘密、商业秘密等内容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00F873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shd w:val="clear" w:color="auto" w:fill="FFFFFF"/>
          <w:lang w:val="en-US" w:eastAsia="zh-CN"/>
        </w:rPr>
        <w:t>三、推荐程序</w:t>
      </w:r>
    </w:p>
    <w:p w14:paraId="4C5E0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（一）申报</w:t>
      </w:r>
    </w:p>
    <w:p w14:paraId="094965D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申报主体通过中国消费名品方阵公共服务系统（https://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zgxfmpfz.miit.gov.cn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）在线填报，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向所在省、自治区、直辖市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新疆生产建设兵团工业和信息化主管部门（以下称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）提出申请，并按要求提交相关申报材料。</w:t>
      </w:r>
    </w:p>
    <w:p w14:paraId="1B7BBC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初审</w:t>
      </w:r>
    </w:p>
    <w:p w14:paraId="3D1735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省级工业和信息化主管部门对本地区申报材料严格把关，确保各项材料真实有效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初审合格后择优确定推荐名单。各地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推荐数量要求见附件2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11372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（三）推荐</w:t>
      </w:r>
    </w:p>
    <w:p w14:paraId="6EBA9C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省级工业和信息化主管部门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对申报材料进行初审，初审合格的向工业和信息化部择优推荐，并于11月10日前和12月10日前分别报送“数字三品”应用场景典型案例推荐名单、中国消费名品推荐名单以及相关申报材料（附件3—5）。</w:t>
      </w:r>
    </w:p>
    <w:p w14:paraId="1726B7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各地应制定区域品牌认定标准，推荐区域品牌可同时推荐3家产业规模较大、研发能力较强、行业技术先进的代表性企业。</w:t>
      </w:r>
    </w:p>
    <w:p w14:paraId="166439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79F2D-6B67-42B8-BE71-6118B2FCF1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3CC05C-304A-41E9-8704-C9276D4464B5}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3" w:fontKey="{53059EDF-4A1E-43B1-90D3-09D445111892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687643-9701-48CD-9E0F-02D64440FB3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298221B-578C-44E7-A77A-0CA3B86C6B4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0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078B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078B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F03D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41B6"/>
    <w:rsid w:val="103D69ED"/>
    <w:rsid w:val="23CF290A"/>
    <w:rsid w:val="24C43720"/>
    <w:rsid w:val="2BC442C8"/>
    <w:rsid w:val="49380E36"/>
    <w:rsid w:val="59952C1E"/>
    <w:rsid w:val="77DF41B6"/>
    <w:rsid w:val="77FD6C06"/>
    <w:rsid w:val="AAAF61C8"/>
    <w:rsid w:val="CF2F2815"/>
    <w:rsid w:val="F7774A1F"/>
    <w:rsid w:val="F7F46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2114</Words>
  <Characters>2176</Characters>
  <Lines>0</Lines>
  <Paragraphs>0</Paragraphs>
  <TotalTime>15.3333333333333</TotalTime>
  <ScaleCrop>false</ScaleCrop>
  <LinksUpToDate>false</LinksUpToDate>
  <CharactersWithSpaces>2176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2024-09-21T09:48:00Z</dcterms:created>
  <dc:creator>张志飞</dc:creator>
  <cp:lastModifiedBy>卓天网络</cp:lastModifiedBy>
  <dcterms:modified xsi:type="dcterms:W3CDTF">2024-10-11T10:32:53Z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E0DA4A963A9D4B2BA9FC5D6253AD0DD8_13</vt:lpwstr>
  </property>
</Properties>
</file>