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1E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both"/>
        <w:textAlignment w:val="auto"/>
        <w:rPr>
          <w:rFonts w:hint="eastAsia" w:ascii="黑体" w:hAnsi="黑体" w:eastAsia="黑体" w:cs="黑体"/>
          <w:spacing w:val="4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4"/>
          <w:sz w:val="32"/>
          <w:szCs w:val="32"/>
          <w:lang w:val="en-US" w:eastAsia="zh-CN"/>
        </w:rPr>
        <w:t>2</w:t>
      </w:r>
    </w:p>
    <w:p w14:paraId="1DB24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pacing w:val="4"/>
          <w:sz w:val="44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4"/>
          <w:sz w:val="44"/>
          <w:szCs w:val="32"/>
        </w:rPr>
        <w:t>《</w:t>
      </w:r>
      <w:r>
        <w:rPr>
          <w:rFonts w:hint="eastAsia" w:ascii="Times New Roman" w:hAnsi="Times New Roman" w:eastAsia="方正小标宋简体" w:cs="Times New Roman"/>
          <w:spacing w:val="4"/>
          <w:sz w:val="44"/>
          <w:szCs w:val="32"/>
          <w:lang w:eastAsia="zh-CN"/>
        </w:rPr>
        <w:t>市场监管总局</w:t>
      </w:r>
      <w:r>
        <w:rPr>
          <w:rFonts w:ascii="Times New Roman" w:hAnsi="Times New Roman" w:eastAsia="方正小标宋简体" w:cs="Times New Roman"/>
          <w:spacing w:val="4"/>
          <w:sz w:val="44"/>
          <w:szCs w:val="32"/>
        </w:rPr>
        <w:t>关于</w:t>
      </w:r>
      <w:r>
        <w:rPr>
          <w:rFonts w:hint="eastAsia" w:ascii="Times New Roman" w:hAnsi="Times New Roman" w:eastAsia="方正小标宋简体" w:cs="Times New Roman"/>
          <w:spacing w:val="4"/>
          <w:sz w:val="44"/>
          <w:szCs w:val="32"/>
          <w:lang w:eastAsia="zh-CN"/>
        </w:rPr>
        <w:t>开展产品质量分级的</w:t>
      </w:r>
    </w:p>
    <w:p w14:paraId="301F9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ascii="Times New Roman" w:hAnsi="Times New Roman" w:eastAsia="方正小标宋简体" w:cs="Times New Roman"/>
          <w:spacing w:val="4"/>
          <w:sz w:val="44"/>
          <w:szCs w:val="32"/>
        </w:rPr>
      </w:pPr>
      <w:r>
        <w:rPr>
          <w:rFonts w:hint="eastAsia" w:ascii="Times New Roman" w:hAnsi="Times New Roman" w:eastAsia="方正小标宋简体" w:cs="Times New Roman"/>
          <w:spacing w:val="4"/>
          <w:sz w:val="44"/>
          <w:szCs w:val="32"/>
          <w:lang w:eastAsia="zh-CN"/>
        </w:rPr>
        <w:t>实施</w:t>
      </w:r>
      <w:r>
        <w:rPr>
          <w:rFonts w:ascii="Times New Roman" w:hAnsi="Times New Roman" w:eastAsia="方正小标宋简体" w:cs="Times New Roman"/>
          <w:spacing w:val="4"/>
          <w:sz w:val="44"/>
          <w:szCs w:val="32"/>
        </w:rPr>
        <w:t>意见</w:t>
      </w:r>
      <w:r>
        <w:rPr>
          <w:rFonts w:hint="eastAsia" w:ascii="Times New Roman" w:hAnsi="Times New Roman" w:eastAsia="方正小标宋简体" w:cs="Times New Roman"/>
          <w:spacing w:val="4"/>
          <w:sz w:val="44"/>
          <w:szCs w:val="32"/>
        </w:rPr>
        <w:t>（征求意见稿）》</w:t>
      </w:r>
      <w:r>
        <w:rPr>
          <w:rFonts w:hint="eastAsia" w:ascii="Times New Roman" w:hAnsi="Times New Roman" w:eastAsia="方正小标宋简体" w:cs="Times New Roman"/>
          <w:spacing w:val="4"/>
          <w:sz w:val="44"/>
          <w:szCs w:val="32"/>
          <w:lang w:val="en-US" w:eastAsia="zh-CN"/>
        </w:rPr>
        <w:t>起草</w:t>
      </w:r>
      <w:r>
        <w:rPr>
          <w:rFonts w:hint="eastAsia" w:ascii="Times New Roman" w:hAnsi="Times New Roman" w:eastAsia="方正小标宋简体" w:cs="Times New Roman"/>
          <w:spacing w:val="4"/>
          <w:sz w:val="44"/>
          <w:szCs w:val="32"/>
        </w:rPr>
        <w:t>说明</w:t>
      </w:r>
    </w:p>
    <w:p w14:paraId="076A379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</w:p>
    <w:p w14:paraId="6AFEF9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为提升产品质量水平，营造公开透明、优质优价的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环境，加快建设全国统一大市场，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促进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经济社会高质量发展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市场监管总局组织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起草《市场监管总局关于开展产品质量分级的实施意见（征求意见稿）》（以下简称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《实施意见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（征求意见稿）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。现将有关情况说明如下：</w:t>
      </w:r>
    </w:p>
    <w:p w14:paraId="6534E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Times New Roman" w:hAnsi="Times New Roman" w:eastAsia="黑体" w:cs="Times New Roman"/>
          <w:sz w:val="32"/>
          <w:szCs w:val="22"/>
        </w:rPr>
      </w:pPr>
      <w:r>
        <w:rPr>
          <w:rFonts w:hint="eastAsia" w:ascii="Times New Roman" w:hAnsi="Times New Roman" w:eastAsia="黑体" w:cs="Times New Roman"/>
          <w:sz w:val="32"/>
          <w:szCs w:val="22"/>
        </w:rPr>
        <w:t>一、</w:t>
      </w:r>
      <w:r>
        <w:rPr>
          <w:rFonts w:hint="eastAsia" w:ascii="Times New Roman" w:hAnsi="Times New Roman" w:eastAsia="黑体" w:cs="Times New Roman"/>
          <w:sz w:val="32"/>
          <w:szCs w:val="22"/>
          <w:lang w:eastAsia="zh-CN"/>
        </w:rPr>
        <w:t>开展产品质量分级的</w:t>
      </w:r>
      <w:r>
        <w:rPr>
          <w:rFonts w:hint="eastAsia" w:ascii="Times New Roman" w:hAnsi="Times New Roman" w:eastAsia="黑体" w:cs="Times New Roman"/>
          <w:sz w:val="32"/>
          <w:szCs w:val="22"/>
        </w:rPr>
        <w:t>必要性</w:t>
      </w:r>
    </w:p>
    <w:p w14:paraId="7BEE5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22"/>
          <w:lang w:eastAsia="zh-CN"/>
        </w:rPr>
        <w:t>一是</w:t>
      </w:r>
      <w:r>
        <w:rPr>
          <w:rFonts w:hint="eastAsia" w:ascii="Times New Roman" w:hAnsi="Times New Roman" w:eastAsia="楷体_GB2312" w:cs="楷体_GB2312"/>
          <w:sz w:val="32"/>
          <w:szCs w:val="22"/>
          <w:lang w:val="en-US" w:eastAsia="zh-CN"/>
        </w:rPr>
        <w:t>落实党中央、国务院决策部署的需要。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中共中央、国务院印发的《关于加快建设全国统一大市场的意见》提出，“建立健全质量分级制度”；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《质量强国建设纲要》提出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实施产品和服务质量分级，引导优质优价，促进精准监管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党中央、国务院关于实施产品质量分级的一系列决策部署，为制定产品质量分级制度，推动产品质量分级工作指明方向。</w:t>
      </w:r>
    </w:p>
    <w:p w14:paraId="7C2CD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 w:val="0"/>
          <w:bCs w:val="0"/>
          <w:kern w:val="2"/>
          <w:sz w:val="32"/>
          <w:szCs w:val="22"/>
          <w:lang w:val="en-US" w:eastAsia="zh-CN" w:bidi="ar-SA"/>
        </w:rPr>
        <w:t>二是助力培育完整内需体系的需要。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党的二十届三中全会提出，“要加快培育完整内需体系”，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“完善扩大消费长效机制”。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建立产品质量分级制度，通过产品质量分级消除消费者和企业之间的质量信息差，引导企业培育优质产品和品牌，引导社会形成良好的消费理念，提振消费信心，营造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公开透明、优质优价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的市场环境，有助于</w:t>
      </w:r>
      <w:r>
        <w:rPr>
          <w:rFonts w:hint="eastAsia" w:ascii="Times New Roman" w:hAnsi="Times New Roman" w:eastAsia="仿宋_GB2312"/>
          <w:sz w:val="32"/>
          <w:szCs w:val="32"/>
        </w:rPr>
        <w:t>扩大和满足国内消费需求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，助力培育完整内需体系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 w14:paraId="2A253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22"/>
          <w:lang w:val="en-US" w:eastAsia="zh-CN"/>
        </w:rPr>
        <w:t>三是促进提升产品质量的需要。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2"/>
          <w:lang w:val="en-US" w:eastAsia="zh-CN"/>
        </w:rPr>
        <w:t>随着产品种类不断丰富和产品生产规模持续扩大，群众</w:t>
      </w:r>
      <w:r>
        <w:rPr>
          <w:rFonts w:hint="eastAsia" w:ascii="Times New Roman" w:hAnsi="Times New Roman" w:eastAsia="仿宋_GB2312"/>
          <w:sz w:val="32"/>
          <w:szCs w:val="22"/>
        </w:rPr>
        <w:t>个性化、多元化的消费需求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2"/>
          <w:lang w:val="en-US" w:eastAsia="zh-CN"/>
        </w:rPr>
        <w:t>得到进一步满足，但仍存在企业制售假冒伪劣产品、低价恶意竞争等问题，甚至出现“劣币驱逐良币”现象。这损害了人民群众的切身利益，也影响企业质量创新的积极性。建立实施产品质量分级制度，有助于推动企业树牢质量第一意识，提升产品质量水平，促进经济社会高质量发展。</w:t>
      </w:r>
    </w:p>
    <w:p w14:paraId="6CA8E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22"/>
        </w:rPr>
        <w:t>二、起草过程</w:t>
      </w:r>
    </w:p>
    <w:p w14:paraId="1A5857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2019年以来，市场监管总局对国内外产品质量分级制度进行系统梳理，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选取智能坐便器、移动电源、羽绒服装、扫地机器人、旅行拉杆箱等产品开展质量分级试点。试点期间，深入上海、深圳、台州等产业集聚区制造企业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调研了解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试点工作取得的成效和存在的难点堵点问题，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听取意见建议。</w:t>
      </w:r>
    </w:p>
    <w:p w14:paraId="52F725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成立专门的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产品质量分级实施意见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起草组，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召开产品质量分级制度研讨会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10余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次，邀请部分省级市场监管部门、相关行业协会、技术机构、电商平台等参会，听取相关意见建议。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月，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先后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征求行业主管部门、各省级市场监管部门、总局相关司局，以及全国性行业协会意见建议；7月至8月，多次召开专题会议，研究讨论各方意见建议，按照能吸收尽量吸收的原则，对实施意见进行修改完善，形成当前征求意见稿；9月，召开专家评估论证会，一致认为制定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《实施意见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（征求意见稿）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》是必要的、可行的。</w:t>
      </w:r>
    </w:p>
    <w:p w14:paraId="0CC24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Times New Roman" w:hAnsi="Times New Roman" w:eastAsia="黑体" w:cs="Times New Roman"/>
          <w:sz w:val="32"/>
          <w:szCs w:val="22"/>
        </w:rPr>
      </w:pPr>
      <w:r>
        <w:rPr>
          <w:rFonts w:hint="eastAsia" w:ascii="Times New Roman" w:hAnsi="Times New Roman" w:eastAsia="黑体" w:cs="Times New Roman"/>
          <w:sz w:val="32"/>
          <w:szCs w:val="22"/>
          <w:lang w:eastAsia="zh-CN"/>
        </w:rPr>
        <w:t>三</w:t>
      </w:r>
      <w:r>
        <w:rPr>
          <w:rFonts w:ascii="Times New Roman" w:hAnsi="Times New Roman" w:eastAsia="黑体" w:cs="Times New Roman"/>
          <w:sz w:val="32"/>
          <w:szCs w:val="22"/>
        </w:rPr>
        <w:t>、</w:t>
      </w:r>
      <w:r>
        <w:rPr>
          <w:rFonts w:hint="eastAsia" w:ascii="Times New Roman" w:hAnsi="Times New Roman" w:eastAsia="黑体" w:cs="Times New Roman"/>
          <w:sz w:val="32"/>
          <w:szCs w:val="22"/>
        </w:rPr>
        <w:t>主要内容</w:t>
      </w:r>
    </w:p>
    <w:p w14:paraId="63618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第一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部分为</w:t>
      </w:r>
      <w:r>
        <w:rPr>
          <w:rFonts w:hint="eastAsia" w:ascii="Times New Roman" w:hAnsi="Times New Roman" w:eastAsia="楷体_GB2312" w:cs="楷体_GB2312"/>
          <w:sz w:val="32"/>
          <w:szCs w:val="32"/>
        </w:rPr>
        <w:t>总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体要求</w:t>
      </w:r>
      <w:r>
        <w:rPr>
          <w:rFonts w:hint="eastAsia" w:ascii="Times New Roman" w:hAnsi="Times New Roman" w:eastAsia="楷体_GB2312" w:cs="楷体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明确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《实施意见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（征求意见稿）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总体要求、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工作目标和具体要求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。特别强调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政府规范引导、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自愿参与、市场牵引驱动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的产品质量分级思路。</w:t>
      </w:r>
    </w:p>
    <w:p w14:paraId="461843A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第二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部分为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建立产品质量分级制度</w:t>
      </w:r>
      <w:r>
        <w:rPr>
          <w:rFonts w:hint="eastAsia" w:ascii="Times New Roman" w:hAnsi="Times New Roman" w:eastAsia="楷体_GB2312" w:cs="楷体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一是统一产品质量分级依据。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市场监管总局制定发布产品质量分级通则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专业标准化技术委员会、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行业协会、技术机构、企业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照通则要求制定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具体产品质量分级标准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明确产品质量分级标准效力依次为国家标准、行业标准、团体标准。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二是明确产品质量分级范围。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市场监管总局动态制定发布质量分级产品目录，并按照目录组织实施。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三是统一构建产品质量分级平台。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市场监管总局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建设统一的产品质量分级信息平台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，用于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监督、查询、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归集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产品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质量分级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信息，曝光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质量分级违法失信行为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四是统一产品质量分级要求。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自愿参与产品质量分级，在产品质量合格的前提下，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第三方认证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检验检测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机构，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依照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确认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产品质量等级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，并将相关信息录入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产品质量分级信息平台。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五是统一产品质量分级标识。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明确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市场监管总局统一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产品质量分级标识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根据需要研究制定产品质量分级标识管理办法。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可通过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产品质量分级信息平台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，免费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使用相关标识。</w:t>
      </w:r>
    </w:p>
    <w:p w14:paraId="1188F7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第三部分为加强产品质量分级结果运用和监督。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一是促进产品质量分级结果应用。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在开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展产品质量追溯、助力质量融资增信、加大质量分级产品和企业品牌推广力度等方面提出鼓励支持政策。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二是加强产品质量分级指导监督。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主要对地方县级以上市场监管部门加强产品质量分级监督检查，以及违法违规行为查处提出要求，统一曝光违法行为并实施联合惩戒。</w:t>
      </w:r>
    </w:p>
    <w:p w14:paraId="71859FDD">
      <w:pPr>
        <w:ind w:firstLine="645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四、其他需要说明的问题</w:t>
      </w:r>
    </w:p>
    <w:p w14:paraId="0724A0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（一）关于产品质量分级标准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。产品质量分级标准作为开展产品质量分级的依据，效力依次为国家标准、行业标准、团体标准，同一种产品分级标准具有唯一性和统一性。制定产品质量分级标准应符合标准化法等有关法律规定要求，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遵循开放、透明、公平的原则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，充分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反映各参与主体的共同需求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；在制定过程中，需经深入调查论证，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广泛征求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市场监管部门、行业组织、企业、社会公众等有关方</w:t>
      </w:r>
      <w:r>
        <w:rPr>
          <w:rFonts w:hint="eastAsia" w:ascii="Times New Roman" w:hAnsi="Times New Roman" w:eastAsia="仿宋_GB2312" w:cs="仿宋_GB2312"/>
          <w:sz w:val="32"/>
          <w:szCs w:val="32"/>
        </w:rPr>
        <w:t>意见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保证标准的科学性、规范性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。制定的产品质量分级标准文本应向社会公开。</w:t>
      </w:r>
    </w:p>
    <w:p w14:paraId="5BB6EF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（二）关于参加产品质量分级的要求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。参与产品质量分级的生产企业，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在保证产品质量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合格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前提下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，依照相关产品质量分级标准，通过第三方认证或检验检测机构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对其产品性能指标进行认证检测，确认产品质量分级等级。同时，将符合产品明示标准、强制性国家标准的产品合格证明，以及产品质量分级指标检测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认证结果材料录入至市场监管总局产品质量分级平台。</w:t>
      </w:r>
    </w:p>
    <w:sectPr>
      <w:footerReference r:id="rId4" w:type="first"/>
      <w:footerReference r:id="rId3" w:type="default"/>
      <w:pgSz w:w="11906" w:h="16838"/>
      <w:pgMar w:top="1984" w:right="1474" w:bottom="1644" w:left="1474" w:header="851" w:footer="1191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922433-9180-458B-A588-806EF9C3927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C129331-B416-4EA2-AB31-38537D3544BD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28F897E-A9BE-4AB6-92FB-8BEDB5D55DE6}"/>
  </w:font>
  <w:font w:name="方正仿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CB39A86-E2DC-486D-8164-B51715B9CFBC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BD89E9F-FBEE-47BC-85DB-716DE1A845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6CD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4C648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4C648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99D3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C07AD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C07AD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YjZjMzE1NzMxNDMzYmFiZGY1ZWQ0MDI1ZmJlYjkifQ=="/>
  </w:docVars>
  <w:rsids>
    <w:rsidRoot w:val="77FFB30D"/>
    <w:rsid w:val="01EE99C0"/>
    <w:rsid w:val="0A30250A"/>
    <w:rsid w:val="25D6C06F"/>
    <w:rsid w:val="2FFF2411"/>
    <w:rsid w:val="31FFC33E"/>
    <w:rsid w:val="559C2326"/>
    <w:rsid w:val="5775F0B0"/>
    <w:rsid w:val="5AFD7686"/>
    <w:rsid w:val="5AFFCD9E"/>
    <w:rsid w:val="5B372E41"/>
    <w:rsid w:val="5F9F719B"/>
    <w:rsid w:val="5FBE717E"/>
    <w:rsid w:val="67902DE5"/>
    <w:rsid w:val="67FFDE30"/>
    <w:rsid w:val="69EF0108"/>
    <w:rsid w:val="6BF69941"/>
    <w:rsid w:val="6DBC68FA"/>
    <w:rsid w:val="6DF4A7D5"/>
    <w:rsid w:val="6FDCC8AD"/>
    <w:rsid w:val="6FEF7B50"/>
    <w:rsid w:val="77FA846B"/>
    <w:rsid w:val="77FFB30D"/>
    <w:rsid w:val="7AFDB744"/>
    <w:rsid w:val="7B8F4CF7"/>
    <w:rsid w:val="7BFF1967"/>
    <w:rsid w:val="7D931311"/>
    <w:rsid w:val="7E9DACA6"/>
    <w:rsid w:val="7EFE748A"/>
    <w:rsid w:val="7FFBB971"/>
    <w:rsid w:val="7FFF8A2B"/>
    <w:rsid w:val="AAEDD731"/>
    <w:rsid w:val="B6FF4562"/>
    <w:rsid w:val="BB5B6426"/>
    <w:rsid w:val="BB780EE9"/>
    <w:rsid w:val="BFDCB52A"/>
    <w:rsid w:val="CFD54284"/>
    <w:rsid w:val="DAFD5BD5"/>
    <w:rsid w:val="DD7B18ED"/>
    <w:rsid w:val="DD9FEA18"/>
    <w:rsid w:val="DDFD86F3"/>
    <w:rsid w:val="DE1BE466"/>
    <w:rsid w:val="ECEF458E"/>
    <w:rsid w:val="EFF6B842"/>
    <w:rsid w:val="F3DDCDB4"/>
    <w:rsid w:val="F7EEF545"/>
    <w:rsid w:val="FB7BCB3D"/>
    <w:rsid w:val="FDFF4CA9"/>
    <w:rsid w:val="FEFA4990"/>
    <w:rsid w:val="FEFB75F9"/>
    <w:rsid w:val="FF71CE7D"/>
    <w:rsid w:val="FF7FB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2068</Words>
  <Characters>2075</Characters>
  <Lines>0</Lines>
  <Paragraphs>0</Paragraphs>
  <TotalTime>3.66666666666667</TotalTime>
  <ScaleCrop>false</ScaleCrop>
  <LinksUpToDate>false</LinksUpToDate>
  <CharactersWithSpaces>2075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2024-08-21T01:56:00Z</dcterms:created>
  <dc:creator>greatwall</dc:creator>
  <cp:lastModifiedBy>卓天网络</cp:lastModifiedBy>
  <cp:lastPrinted>2024-09-27T08:15:28Z</cp:lastPrinted>
  <dcterms:modified xsi:type="dcterms:W3CDTF">2024-09-28T06:18:13Z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07250CB7ADF54F7C8D6E277B7245F6F2_13</vt:lpwstr>
  </property>
</Properties>
</file>