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0E8A">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44"/>
          <w:sz w:val="32"/>
          <w:szCs w:val="28"/>
          <w:lang w:val="en-US" w:eastAsia="zh-CN"/>
        </w:rPr>
      </w:pPr>
      <w:r>
        <w:rPr>
          <w:rFonts w:hint="eastAsia" w:ascii="黑体" w:hAnsi="黑体" w:eastAsia="黑体" w:cs="黑体"/>
          <w:color w:val="auto"/>
          <w:kern w:val="44"/>
          <w:sz w:val="32"/>
          <w:szCs w:val="28"/>
        </w:rPr>
        <w:t>附件</w:t>
      </w:r>
      <w:r>
        <w:rPr>
          <w:rFonts w:hint="eastAsia" w:ascii="黑体" w:hAnsi="黑体" w:eastAsia="黑体" w:cs="黑体"/>
          <w:color w:val="auto"/>
          <w:kern w:val="44"/>
          <w:sz w:val="32"/>
          <w:szCs w:val="28"/>
          <w:lang w:val="en-US" w:eastAsia="zh-CN"/>
        </w:rPr>
        <w:t>1</w:t>
      </w:r>
    </w:p>
    <w:p w14:paraId="1AB27F54">
      <w:pPr>
        <w:spacing w:line="560" w:lineRule="exact"/>
        <w:ind w:firstLine="640" w:firstLineChars="200"/>
        <w:rPr>
          <w:rFonts w:ascii="Times New Roman" w:hAnsi="Times New Roman" w:eastAsia="仿宋_GB2312"/>
          <w:color w:val="000000"/>
          <w:sz w:val="32"/>
          <w:szCs w:val="28"/>
        </w:rPr>
      </w:pPr>
    </w:p>
    <w:p w14:paraId="52684C6C">
      <w:pPr>
        <w:keepNext w:val="0"/>
        <w:keepLines w:val="0"/>
        <w:pageBreakBefore w:val="0"/>
        <w:widowControl/>
        <w:kinsoku w:val="0"/>
        <w:wordWrap/>
        <w:overflowPunct/>
        <w:topLinePunct w:val="0"/>
        <w:autoSpaceDE w:val="0"/>
        <w:autoSpaceDN w:val="0"/>
        <w:bidi w:val="0"/>
        <w:adjustRightInd w:val="0"/>
        <w:snapToGrid w:val="0"/>
        <w:spacing w:before="383" w:line="480" w:lineRule="exact"/>
        <w:jc w:val="center"/>
        <w:textAlignment w:val="baseline"/>
        <w:rPr>
          <w:rFonts w:hint="eastAsia" w:ascii="Times New Roman" w:hAnsi="Times New Roman" w:eastAsia="方正小标宋简体"/>
          <w:snapToGrid w:val="0"/>
          <w:color w:val="000000"/>
          <w:spacing w:val="9"/>
          <w:kern w:val="0"/>
          <w:sz w:val="44"/>
          <w:szCs w:val="44"/>
          <w:lang w:val="en-US" w:eastAsia="zh-CN"/>
        </w:rPr>
      </w:pPr>
      <w:bookmarkStart w:id="0" w:name="OLE_LINK1"/>
      <w:r>
        <w:rPr>
          <w:rFonts w:hint="eastAsia" w:ascii="Times New Roman" w:hAnsi="Times New Roman" w:eastAsia="方正小标宋简体"/>
          <w:snapToGrid w:val="0"/>
          <w:color w:val="000000"/>
          <w:spacing w:val="9"/>
          <w:kern w:val="0"/>
          <w:sz w:val="44"/>
          <w:szCs w:val="44"/>
          <w:lang w:val="en-US" w:eastAsia="zh-CN"/>
        </w:rPr>
        <w:t>“工业强国少年行”工业文化研学</w:t>
      </w:r>
      <w:bookmarkEnd w:id="0"/>
    </w:p>
    <w:p w14:paraId="3EE75A56">
      <w:pPr>
        <w:keepNext w:val="0"/>
        <w:keepLines w:val="0"/>
        <w:pageBreakBefore w:val="0"/>
        <w:widowControl/>
        <w:kinsoku w:val="0"/>
        <w:wordWrap/>
        <w:overflowPunct/>
        <w:topLinePunct w:val="0"/>
        <w:autoSpaceDE w:val="0"/>
        <w:autoSpaceDN w:val="0"/>
        <w:bidi w:val="0"/>
        <w:adjustRightInd w:val="0"/>
        <w:snapToGrid w:val="0"/>
        <w:spacing w:before="383" w:line="480" w:lineRule="exact"/>
        <w:jc w:val="center"/>
        <w:textAlignment w:val="baseline"/>
        <w:rPr>
          <w:rFonts w:hint="eastAsia" w:ascii="Times New Roman" w:hAnsi="Times New Roman" w:eastAsia="方正小标宋简体"/>
          <w:snapToGrid w:val="0"/>
          <w:color w:val="000000"/>
          <w:spacing w:val="9"/>
          <w:kern w:val="0"/>
          <w:sz w:val="44"/>
          <w:szCs w:val="44"/>
          <w:lang w:val="en-US" w:eastAsia="zh-CN"/>
        </w:rPr>
      </w:pPr>
      <w:r>
        <w:rPr>
          <w:rFonts w:hint="eastAsia" w:ascii="Times New Roman" w:hAnsi="Times New Roman" w:eastAsia="方正小标宋简体"/>
          <w:snapToGrid w:val="0"/>
          <w:color w:val="000000"/>
          <w:spacing w:val="9"/>
          <w:kern w:val="0"/>
          <w:sz w:val="44"/>
          <w:szCs w:val="44"/>
          <w:lang w:val="en-US" w:eastAsia="zh-CN"/>
        </w:rPr>
        <w:t>活动</w:t>
      </w:r>
      <w:bookmarkStart w:id="1" w:name="_GoBack"/>
      <w:bookmarkEnd w:id="1"/>
      <w:r>
        <w:rPr>
          <w:rFonts w:hint="eastAsia" w:ascii="Times New Roman" w:hAnsi="Times New Roman" w:eastAsia="方正小标宋简体"/>
          <w:snapToGrid w:val="0"/>
          <w:color w:val="000000"/>
          <w:spacing w:val="9"/>
          <w:kern w:val="0"/>
          <w:sz w:val="44"/>
          <w:szCs w:val="44"/>
          <w:lang w:val="en-US" w:eastAsia="zh-CN"/>
        </w:rPr>
        <w:t>任务承担机构申请表</w:t>
      </w:r>
    </w:p>
    <w:p w14:paraId="2E84D3F1">
      <w:pPr>
        <w:spacing w:line="560" w:lineRule="exact"/>
        <w:ind w:firstLine="640" w:firstLineChars="200"/>
        <w:rPr>
          <w:rFonts w:ascii="Times New Roman" w:hAnsi="Times New Roman" w:eastAsia="仿宋_GB2312"/>
          <w:color w:val="000000"/>
          <w:sz w:val="32"/>
          <w:szCs w:val="28"/>
        </w:rPr>
      </w:pPr>
    </w:p>
    <w:p w14:paraId="2A527EAA">
      <w:pPr>
        <w:spacing w:line="560" w:lineRule="exact"/>
        <w:ind w:firstLine="640" w:firstLineChars="200"/>
        <w:rPr>
          <w:rFonts w:ascii="Times New Roman" w:hAnsi="Times New Roman" w:eastAsia="仿宋_GB2312"/>
          <w:color w:val="000000"/>
          <w:sz w:val="32"/>
          <w:szCs w:val="28"/>
        </w:rPr>
      </w:pPr>
    </w:p>
    <w:p w14:paraId="16FD0019">
      <w:pPr>
        <w:spacing w:line="560" w:lineRule="exact"/>
        <w:ind w:firstLine="640" w:firstLineChars="200"/>
        <w:rPr>
          <w:rFonts w:ascii="Times New Roman" w:hAnsi="Times New Roman" w:eastAsia="仿宋_GB2312"/>
          <w:color w:val="000000"/>
          <w:sz w:val="32"/>
          <w:szCs w:val="28"/>
        </w:rPr>
      </w:pPr>
    </w:p>
    <w:p w14:paraId="6CAD6E53">
      <w:pPr>
        <w:spacing w:line="560" w:lineRule="exact"/>
        <w:ind w:firstLine="640" w:firstLineChars="200"/>
        <w:rPr>
          <w:rFonts w:ascii="Times New Roman" w:hAnsi="Times New Roman" w:eastAsia="仿宋_GB2312"/>
          <w:color w:val="000000"/>
          <w:sz w:val="32"/>
          <w:szCs w:val="28"/>
        </w:rPr>
      </w:pPr>
    </w:p>
    <w:p w14:paraId="50B58DFF">
      <w:pPr>
        <w:pStyle w:val="2"/>
        <w:spacing w:before="0" w:beforeAutospacing="0" w:after="0"/>
        <w:rPr>
          <w:rFonts w:eastAsia="黑体"/>
          <w:sz w:val="32"/>
          <w:szCs w:val="32"/>
        </w:rPr>
      </w:pPr>
    </w:p>
    <w:p w14:paraId="45399D83">
      <w:pPr>
        <w:autoSpaceDE w:val="0"/>
        <w:ind w:firstLine="320" w:firstLineChars="100"/>
        <w:rPr>
          <w:rFonts w:ascii="Times New Roman" w:hAnsi="Times New Roman" w:eastAsia="黑体" w:cs="Times New Roman"/>
          <w:sz w:val="32"/>
          <w:szCs w:val="32"/>
          <w:u w:val="single"/>
        </w:rPr>
      </w:pPr>
      <w:r>
        <w:rPr>
          <w:rFonts w:hint="eastAsia" w:ascii="Times New Roman" w:hAnsi="Times New Roman" w:eastAsia="黑体" w:cs="Times New Roman"/>
          <w:sz w:val="32"/>
          <w:szCs w:val="32"/>
          <w:lang w:eastAsia="zh-CN"/>
        </w:rPr>
        <w:t>报送</w:t>
      </w:r>
      <w:r>
        <w:rPr>
          <w:rFonts w:ascii="Times New Roman" w:hAnsi="Times New Roman" w:eastAsia="黑体" w:cs="Times New Roman"/>
          <w:sz w:val="32"/>
          <w:szCs w:val="32"/>
        </w:rPr>
        <w:t>单位：</w:t>
      </w:r>
      <w:r>
        <w:rPr>
          <w:rFonts w:ascii="Times New Roman" w:hAnsi="Times New Roman" w:eastAsia="黑体" w:cs="Times New Roman"/>
          <w:sz w:val="32"/>
          <w:szCs w:val="32"/>
          <w:u w:val="single"/>
        </w:rPr>
        <w:t xml:space="preserve">      （ 加盖单位公章 ）    </w:t>
      </w:r>
      <w:r>
        <w:rPr>
          <w:rFonts w:hint="eastAsia" w:ascii="Times New Roman" w:hAnsi="Times New Roman" w:eastAsia="黑体" w:cs="Times New Roman"/>
          <w:sz w:val="32"/>
          <w:szCs w:val="32"/>
          <w:u w:val="single"/>
          <w:lang w:val="en-US" w:eastAsia="zh-CN"/>
        </w:rPr>
        <w:t xml:space="preserve">    </w:t>
      </w:r>
      <w:r>
        <w:rPr>
          <w:rFonts w:ascii="Times New Roman" w:hAnsi="Times New Roman" w:eastAsia="黑体" w:cs="Times New Roman"/>
          <w:sz w:val="32"/>
          <w:szCs w:val="32"/>
          <w:u w:val="single"/>
        </w:rPr>
        <w:t xml:space="preserve">    </w:t>
      </w:r>
    </w:p>
    <w:p w14:paraId="5EF3074A">
      <w:pPr>
        <w:autoSpaceDE w:val="0"/>
        <w:ind w:firstLine="320" w:firstLineChars="100"/>
        <w:rPr>
          <w:rFonts w:ascii="Times New Roman" w:hAnsi="Times New Roman" w:eastAsia="黑体" w:cs="Times New Roman"/>
          <w:sz w:val="32"/>
          <w:szCs w:val="32"/>
        </w:rPr>
      </w:pPr>
      <w:r>
        <w:rPr>
          <w:rFonts w:ascii="Times New Roman" w:hAnsi="Times New Roman" w:eastAsia="黑体" w:cs="Times New Roman"/>
          <w:sz w:val="32"/>
          <w:szCs w:val="32"/>
        </w:rPr>
        <w:t>填报人员：</w:t>
      </w:r>
      <w:r>
        <w:rPr>
          <w:rFonts w:ascii="Times New Roman" w:hAnsi="Times New Roman" w:eastAsia="黑体" w:cs="Times New Roman"/>
          <w:sz w:val="32"/>
          <w:szCs w:val="32"/>
          <w:u w:val="single"/>
        </w:rPr>
        <w:t xml:space="preserve">                                    </w:t>
      </w:r>
    </w:p>
    <w:p w14:paraId="5FDA8323">
      <w:pPr>
        <w:autoSpaceDE w:val="0"/>
        <w:ind w:firstLine="320" w:firstLineChars="100"/>
        <w:rPr>
          <w:rFonts w:ascii="Times New Roman" w:hAnsi="Times New Roman" w:eastAsia="黑体" w:cs="Times New Roman"/>
          <w:sz w:val="32"/>
          <w:szCs w:val="32"/>
        </w:rPr>
      </w:pPr>
      <w:r>
        <w:rPr>
          <w:rFonts w:ascii="Times New Roman" w:hAnsi="Times New Roman" w:eastAsia="黑体" w:cs="Times New Roman"/>
          <w:sz w:val="32"/>
          <w:szCs w:val="32"/>
        </w:rPr>
        <w:t>联系电话：</w:t>
      </w:r>
      <w:r>
        <w:rPr>
          <w:rFonts w:ascii="Times New Roman" w:hAnsi="Times New Roman" w:eastAsia="黑体" w:cs="Times New Roman"/>
          <w:sz w:val="32"/>
          <w:szCs w:val="32"/>
          <w:u w:val="single"/>
        </w:rPr>
        <w:t xml:space="preserve">                                    </w:t>
      </w:r>
    </w:p>
    <w:p w14:paraId="04181D1B">
      <w:pPr>
        <w:autoSpaceDE w:val="0"/>
        <w:ind w:firstLine="320" w:firstLineChars="100"/>
        <w:rPr>
          <w:rFonts w:ascii="Times New Roman" w:hAnsi="Times New Roman" w:eastAsia="黑体" w:cs="Times New Roman"/>
          <w:sz w:val="32"/>
          <w:szCs w:val="32"/>
        </w:rPr>
      </w:pPr>
      <w:r>
        <w:rPr>
          <w:rFonts w:ascii="Times New Roman" w:hAnsi="Times New Roman" w:eastAsia="黑体" w:cs="Times New Roman"/>
          <w:sz w:val="32"/>
          <w:szCs w:val="32"/>
        </w:rPr>
        <w:t>填报日期：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14:paraId="42C5A680">
      <w:pPr>
        <w:spacing w:line="560" w:lineRule="exact"/>
        <w:ind w:firstLine="640" w:firstLineChars="200"/>
        <w:rPr>
          <w:rFonts w:ascii="Times New Roman" w:hAnsi="Times New Roman" w:eastAsia="仿宋_GB2312"/>
          <w:color w:val="000000"/>
          <w:sz w:val="32"/>
          <w:szCs w:val="28"/>
        </w:rPr>
      </w:pPr>
    </w:p>
    <w:p w14:paraId="11857D08">
      <w:pPr>
        <w:spacing w:line="560" w:lineRule="exact"/>
        <w:ind w:firstLine="640" w:firstLineChars="200"/>
        <w:rPr>
          <w:rFonts w:ascii="Times New Roman" w:hAnsi="Times New Roman" w:eastAsia="仿宋_GB2312"/>
          <w:color w:val="000000"/>
          <w:sz w:val="32"/>
          <w:szCs w:val="28"/>
        </w:rPr>
      </w:pPr>
    </w:p>
    <w:p w14:paraId="08213ADC">
      <w:pPr>
        <w:spacing w:line="560" w:lineRule="exact"/>
        <w:ind w:firstLine="640" w:firstLineChars="200"/>
        <w:rPr>
          <w:rFonts w:ascii="Times New Roman" w:hAnsi="Times New Roman" w:eastAsia="仿宋_GB2312"/>
          <w:color w:val="000000"/>
          <w:sz w:val="32"/>
          <w:szCs w:val="28"/>
        </w:rPr>
      </w:pPr>
    </w:p>
    <w:p w14:paraId="22A485C3">
      <w:pPr>
        <w:spacing w:line="560" w:lineRule="exact"/>
        <w:ind w:firstLine="640" w:firstLineChars="200"/>
        <w:rPr>
          <w:rFonts w:ascii="Times New Roman" w:hAnsi="Times New Roman" w:eastAsia="仿宋_GB2312"/>
          <w:color w:val="000000"/>
          <w:sz w:val="32"/>
          <w:szCs w:val="28"/>
        </w:rPr>
      </w:pPr>
    </w:p>
    <w:p w14:paraId="6CFD9146">
      <w:pPr>
        <w:spacing w:line="560" w:lineRule="exact"/>
        <w:ind w:firstLine="640" w:firstLineChars="200"/>
        <w:rPr>
          <w:rFonts w:ascii="Times New Roman" w:hAnsi="Times New Roman" w:eastAsia="仿宋_GB2312"/>
          <w:color w:val="000000"/>
          <w:sz w:val="32"/>
          <w:szCs w:val="28"/>
        </w:rPr>
      </w:pPr>
    </w:p>
    <w:p w14:paraId="745E39AB">
      <w:pPr>
        <w:spacing w:line="560" w:lineRule="exact"/>
        <w:ind w:left="0" w:leftChars="0" w:firstLine="0" w:firstLineChars="0"/>
        <w:jc w:val="center"/>
        <w:rPr>
          <w:rFonts w:ascii="Times New Roman" w:hAnsi="Times New Roman" w:eastAsia="仿宋_GB2312"/>
          <w:color w:val="000000"/>
          <w:sz w:val="32"/>
          <w:szCs w:val="28"/>
        </w:rPr>
      </w:pPr>
      <w:r>
        <w:rPr>
          <w:rFonts w:ascii="Times New Roman" w:hAnsi="Times New Roman" w:eastAsia="仿宋_GB2312"/>
          <w:color w:val="000000"/>
          <w:sz w:val="32"/>
          <w:szCs w:val="28"/>
        </w:rPr>
        <w:t>工业和信息化部工业文化发展中心</w:t>
      </w:r>
      <w:r>
        <w:rPr>
          <w:rFonts w:ascii="Times New Roman" w:hAnsi="Times New Roman" w:eastAsia="仿宋_GB2312"/>
          <w:color w:val="000000"/>
          <w:spacing w:val="5"/>
          <w:sz w:val="32"/>
          <w:szCs w:val="28"/>
        </w:rPr>
        <w:t xml:space="preserve"> </w:t>
      </w:r>
      <w:r>
        <w:rPr>
          <w:rFonts w:ascii="Times New Roman" w:hAnsi="Times New Roman" w:eastAsia="仿宋_GB2312"/>
          <w:color w:val="000000"/>
          <w:spacing w:val="9"/>
          <w:sz w:val="32"/>
          <w:szCs w:val="28"/>
        </w:rPr>
        <w:t>制</w:t>
      </w:r>
    </w:p>
    <w:p w14:paraId="5492F923">
      <w:pPr>
        <w:rPr>
          <w:rFonts w:ascii="Times New Roman" w:hAnsi="Times New Roman"/>
          <w:color w:val="000000"/>
        </w:rPr>
        <w:sectPr>
          <w:footerReference r:id="rId3" w:type="default"/>
          <w:pgSz w:w="11906" w:h="16839"/>
          <w:pgMar w:top="1440" w:right="1800" w:bottom="1440" w:left="1800" w:header="0" w:footer="1363" w:gutter="0"/>
          <w:pgNumType w:fmt="decimal"/>
          <w:cols w:space="720" w:num="1"/>
          <w:docGrid w:linePitch="286" w:charSpace="0"/>
        </w:sectPr>
      </w:pPr>
    </w:p>
    <w:p w14:paraId="6A258A90">
      <w:pPr>
        <w:widowControl/>
        <w:kinsoku w:val="0"/>
        <w:autoSpaceDE w:val="0"/>
        <w:autoSpaceDN w:val="0"/>
        <w:adjustRightInd w:val="0"/>
        <w:snapToGrid w:val="0"/>
        <w:spacing w:before="101" w:line="560" w:lineRule="exact"/>
        <w:ind w:firstLine="668" w:firstLineChars="200"/>
        <w:jc w:val="left"/>
        <w:textAlignment w:val="baseline"/>
        <w:outlineLvl w:val="0"/>
        <w:rPr>
          <w:rFonts w:ascii="Times New Roman" w:hAnsi="Times New Roman" w:eastAsia="黑体"/>
          <w:snapToGrid w:val="0"/>
          <w:color w:val="000000"/>
          <w:spacing w:val="7"/>
          <w:kern w:val="0"/>
          <w:position w:val="4"/>
          <w:sz w:val="32"/>
          <w:szCs w:val="28"/>
        </w:rPr>
      </w:pPr>
      <w:r>
        <w:rPr>
          <w:rFonts w:ascii="Times New Roman" w:hAnsi="Times New Roman" w:eastAsia="黑体"/>
          <w:snapToGrid w:val="0"/>
          <w:color w:val="000000"/>
          <w:spacing w:val="7"/>
          <w:kern w:val="0"/>
          <w:position w:val="4"/>
          <w:sz w:val="32"/>
          <w:szCs w:val="28"/>
        </w:rPr>
        <w:t>一、机构概况</w:t>
      </w:r>
    </w:p>
    <w:tbl>
      <w:tblPr>
        <w:tblStyle w:val="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985"/>
        <w:gridCol w:w="1315"/>
        <w:gridCol w:w="1899"/>
        <w:gridCol w:w="2623"/>
      </w:tblGrid>
      <w:tr w14:paraId="25482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4" w:type="dxa"/>
            <w:vMerge w:val="restart"/>
            <w:tcBorders>
              <w:bottom w:val="nil"/>
            </w:tcBorders>
            <w:noWrap w:val="0"/>
            <w:textDirection w:val="tbRlV"/>
            <w:vAlign w:val="center"/>
          </w:tcPr>
          <w:p w14:paraId="46872C1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pacing w:val="10"/>
                <w:sz w:val="32"/>
                <w:szCs w:val="28"/>
              </w:rPr>
              <w:t>机</w:t>
            </w:r>
            <w:r>
              <w:rPr>
                <w:rFonts w:ascii="Times New Roman" w:hAnsi="Times New Roman" w:eastAsia="仿宋_GB2312"/>
                <w:snapToGrid w:val="0"/>
                <w:color w:val="000000"/>
                <w:sz w:val="32"/>
                <w:szCs w:val="28"/>
              </w:rPr>
              <w:t xml:space="preserve">   </w:t>
            </w:r>
            <w:r>
              <w:rPr>
                <w:rFonts w:ascii="Times New Roman" w:hAnsi="Times New Roman" w:eastAsia="仿宋_GB2312"/>
                <w:snapToGrid w:val="0"/>
                <w:color w:val="000000"/>
                <w:spacing w:val="10"/>
                <w:sz w:val="32"/>
                <w:szCs w:val="28"/>
              </w:rPr>
              <w:t>构</w:t>
            </w:r>
            <w:r>
              <w:rPr>
                <w:rFonts w:ascii="Times New Roman" w:hAnsi="Times New Roman" w:eastAsia="仿宋_GB2312"/>
                <w:snapToGrid w:val="0"/>
                <w:color w:val="000000"/>
                <w:sz w:val="32"/>
                <w:szCs w:val="28"/>
              </w:rPr>
              <w:t xml:space="preserve">   </w:t>
            </w:r>
            <w:r>
              <w:rPr>
                <w:rFonts w:ascii="Times New Roman" w:hAnsi="Times New Roman" w:eastAsia="仿宋_GB2312"/>
                <w:snapToGrid w:val="0"/>
                <w:color w:val="000000"/>
                <w:spacing w:val="10"/>
                <w:sz w:val="32"/>
                <w:szCs w:val="28"/>
              </w:rPr>
              <w:t>信</w:t>
            </w:r>
            <w:r>
              <w:rPr>
                <w:rFonts w:ascii="Times New Roman" w:hAnsi="Times New Roman" w:eastAsia="仿宋_GB2312"/>
                <w:snapToGrid w:val="0"/>
                <w:color w:val="000000"/>
                <w:sz w:val="32"/>
                <w:szCs w:val="28"/>
              </w:rPr>
              <w:t xml:space="preserve">   </w:t>
            </w:r>
            <w:r>
              <w:rPr>
                <w:rFonts w:ascii="Times New Roman" w:hAnsi="Times New Roman" w:eastAsia="仿宋_GB2312"/>
                <w:snapToGrid w:val="0"/>
                <w:color w:val="000000"/>
                <w:spacing w:val="10"/>
                <w:sz w:val="32"/>
                <w:szCs w:val="28"/>
              </w:rPr>
              <w:t>息</w:t>
            </w:r>
          </w:p>
        </w:tc>
        <w:tc>
          <w:tcPr>
            <w:tcW w:w="1985" w:type="dxa"/>
            <w:noWrap w:val="0"/>
            <w:vAlign w:val="center"/>
          </w:tcPr>
          <w:p w14:paraId="6C458BF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z w:val="32"/>
                <w:szCs w:val="28"/>
              </w:rPr>
              <w:t>机构名称</w:t>
            </w:r>
          </w:p>
        </w:tc>
        <w:tc>
          <w:tcPr>
            <w:tcW w:w="5837" w:type="dxa"/>
            <w:gridSpan w:val="3"/>
            <w:noWrap w:val="0"/>
            <w:vAlign w:val="top"/>
          </w:tcPr>
          <w:p w14:paraId="11F6057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r>
              <w:rPr>
                <w:rFonts w:hint="eastAsia" w:ascii="Times New Roman" w:hAnsi="Times New Roman" w:eastAsia="仿宋_GB2312"/>
                <w:snapToGrid w:val="0"/>
                <w:color w:val="000000"/>
                <w:sz w:val="32"/>
                <w:szCs w:val="28"/>
                <w:lang w:val="en-US" w:eastAsia="zh-CN"/>
              </w:rPr>
              <w:t xml:space="preserve">   </w:t>
            </w:r>
          </w:p>
        </w:tc>
      </w:tr>
      <w:tr w14:paraId="3B5B4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4" w:type="dxa"/>
            <w:vMerge w:val="continue"/>
            <w:tcBorders>
              <w:top w:val="nil"/>
              <w:bottom w:val="nil"/>
            </w:tcBorders>
            <w:noWrap w:val="0"/>
            <w:textDirection w:val="tbRlV"/>
            <w:vAlign w:val="center"/>
          </w:tcPr>
          <w:p w14:paraId="56530AF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p>
        </w:tc>
        <w:tc>
          <w:tcPr>
            <w:tcW w:w="1985" w:type="dxa"/>
            <w:noWrap w:val="0"/>
            <w:vAlign w:val="center"/>
          </w:tcPr>
          <w:p w14:paraId="1F2D377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pacing w:val="-5"/>
                <w:sz w:val="32"/>
                <w:szCs w:val="28"/>
              </w:rPr>
              <w:t>通</w:t>
            </w:r>
            <w:r>
              <w:rPr>
                <w:rFonts w:ascii="Times New Roman" w:hAnsi="Times New Roman" w:eastAsia="仿宋_GB2312"/>
                <w:snapToGrid w:val="0"/>
                <w:color w:val="000000"/>
                <w:sz w:val="32"/>
                <w:szCs w:val="28"/>
              </w:rPr>
              <w:t>讯地址</w:t>
            </w:r>
          </w:p>
        </w:tc>
        <w:tc>
          <w:tcPr>
            <w:tcW w:w="5837" w:type="dxa"/>
            <w:gridSpan w:val="3"/>
            <w:noWrap w:val="0"/>
            <w:vAlign w:val="top"/>
          </w:tcPr>
          <w:p w14:paraId="391A0E2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r>
      <w:tr w14:paraId="5871C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4" w:type="dxa"/>
            <w:vMerge w:val="continue"/>
            <w:tcBorders>
              <w:top w:val="nil"/>
              <w:bottom w:val="nil"/>
            </w:tcBorders>
            <w:noWrap w:val="0"/>
            <w:textDirection w:val="tbRlV"/>
            <w:vAlign w:val="center"/>
          </w:tcPr>
          <w:p w14:paraId="36B6C1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p>
        </w:tc>
        <w:tc>
          <w:tcPr>
            <w:tcW w:w="1985" w:type="dxa"/>
            <w:noWrap w:val="0"/>
            <w:vAlign w:val="center"/>
          </w:tcPr>
          <w:p w14:paraId="30A7807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z w:val="32"/>
                <w:szCs w:val="28"/>
              </w:rPr>
              <w:t>机构联系人</w:t>
            </w:r>
          </w:p>
        </w:tc>
        <w:tc>
          <w:tcPr>
            <w:tcW w:w="1315" w:type="dxa"/>
            <w:noWrap w:val="0"/>
            <w:vAlign w:val="top"/>
          </w:tcPr>
          <w:p w14:paraId="47BF4BB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c>
          <w:tcPr>
            <w:tcW w:w="1899" w:type="dxa"/>
            <w:noWrap w:val="0"/>
            <w:vAlign w:val="top"/>
          </w:tcPr>
          <w:p w14:paraId="63A97CD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z w:val="32"/>
                <w:szCs w:val="28"/>
              </w:rPr>
              <w:t>联系</w:t>
            </w:r>
            <w:r>
              <w:rPr>
                <w:rFonts w:ascii="Times New Roman" w:hAnsi="Times New Roman" w:eastAsia="仿宋_GB2312"/>
                <w:snapToGrid w:val="0"/>
                <w:color w:val="000000"/>
                <w:spacing w:val="-2"/>
                <w:sz w:val="32"/>
                <w:szCs w:val="28"/>
              </w:rPr>
              <w:t>电话</w:t>
            </w:r>
          </w:p>
        </w:tc>
        <w:tc>
          <w:tcPr>
            <w:tcW w:w="2623" w:type="dxa"/>
            <w:noWrap w:val="0"/>
            <w:vAlign w:val="top"/>
          </w:tcPr>
          <w:p w14:paraId="563FEC6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r>
      <w:tr w14:paraId="252FF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4" w:type="dxa"/>
            <w:vMerge w:val="continue"/>
            <w:tcBorders>
              <w:top w:val="nil"/>
              <w:bottom w:val="nil"/>
            </w:tcBorders>
            <w:noWrap w:val="0"/>
            <w:textDirection w:val="tbRlV"/>
            <w:vAlign w:val="center"/>
          </w:tcPr>
          <w:p w14:paraId="35BA5E8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p>
        </w:tc>
        <w:tc>
          <w:tcPr>
            <w:tcW w:w="1985" w:type="dxa"/>
            <w:noWrap w:val="0"/>
            <w:vAlign w:val="center"/>
          </w:tcPr>
          <w:p w14:paraId="67BA174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z w:val="32"/>
                <w:szCs w:val="28"/>
              </w:rPr>
              <w:t>邮箱</w:t>
            </w:r>
          </w:p>
        </w:tc>
        <w:tc>
          <w:tcPr>
            <w:tcW w:w="1315" w:type="dxa"/>
            <w:noWrap w:val="0"/>
            <w:vAlign w:val="top"/>
          </w:tcPr>
          <w:p w14:paraId="2AB8379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c>
          <w:tcPr>
            <w:tcW w:w="1899" w:type="dxa"/>
            <w:noWrap w:val="0"/>
            <w:vAlign w:val="top"/>
          </w:tcPr>
          <w:p w14:paraId="09313F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z w:val="32"/>
                <w:szCs w:val="28"/>
              </w:rPr>
              <w:t>微信</w:t>
            </w:r>
            <w:r>
              <w:rPr>
                <w:rFonts w:ascii="Times New Roman" w:hAnsi="Times New Roman" w:eastAsia="仿宋_GB2312"/>
                <w:snapToGrid w:val="0"/>
                <w:color w:val="000000"/>
                <w:spacing w:val="-1"/>
                <w:sz w:val="32"/>
                <w:szCs w:val="28"/>
              </w:rPr>
              <w:t>号</w:t>
            </w:r>
          </w:p>
        </w:tc>
        <w:tc>
          <w:tcPr>
            <w:tcW w:w="2623" w:type="dxa"/>
            <w:noWrap w:val="0"/>
            <w:vAlign w:val="top"/>
          </w:tcPr>
          <w:p w14:paraId="63E6D83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r>
      <w:tr w14:paraId="352B6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704" w:type="dxa"/>
            <w:vMerge w:val="continue"/>
            <w:tcBorders>
              <w:top w:val="nil"/>
            </w:tcBorders>
            <w:noWrap w:val="0"/>
            <w:textDirection w:val="tbRlV"/>
            <w:vAlign w:val="center"/>
          </w:tcPr>
          <w:p w14:paraId="2F6B997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p>
        </w:tc>
        <w:tc>
          <w:tcPr>
            <w:tcW w:w="1985" w:type="dxa"/>
            <w:noWrap w:val="0"/>
            <w:vAlign w:val="center"/>
          </w:tcPr>
          <w:p w14:paraId="4F46F40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z w:val="32"/>
                <w:szCs w:val="28"/>
              </w:rPr>
              <w:t>主营业</w:t>
            </w:r>
            <w:r>
              <w:rPr>
                <w:rFonts w:ascii="Times New Roman" w:hAnsi="Times New Roman" w:eastAsia="仿宋_GB2312"/>
                <w:snapToGrid w:val="0"/>
                <w:color w:val="000000"/>
                <w:spacing w:val="-5"/>
                <w:sz w:val="32"/>
                <w:szCs w:val="28"/>
              </w:rPr>
              <w:t>务</w:t>
            </w:r>
          </w:p>
        </w:tc>
        <w:tc>
          <w:tcPr>
            <w:tcW w:w="5837" w:type="dxa"/>
            <w:gridSpan w:val="3"/>
            <w:noWrap w:val="0"/>
            <w:vAlign w:val="top"/>
          </w:tcPr>
          <w:p w14:paraId="0E0494B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r>
      <w:tr w14:paraId="0241E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04" w:type="dxa"/>
            <w:vMerge w:val="restart"/>
            <w:tcBorders>
              <w:bottom w:val="nil"/>
            </w:tcBorders>
            <w:noWrap w:val="0"/>
            <w:textDirection w:val="tbRlV"/>
            <w:vAlign w:val="center"/>
          </w:tcPr>
          <w:p w14:paraId="3AA64E0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pacing w:val="12"/>
                <w:sz w:val="32"/>
                <w:szCs w:val="28"/>
              </w:rPr>
              <w:t>机</w:t>
            </w:r>
            <w:r>
              <w:rPr>
                <w:rFonts w:ascii="Times New Roman" w:hAnsi="Times New Roman" w:eastAsia="仿宋_GB2312"/>
                <w:snapToGrid w:val="0"/>
                <w:color w:val="000000"/>
                <w:sz w:val="32"/>
                <w:szCs w:val="28"/>
              </w:rPr>
              <w:t xml:space="preserve">   </w:t>
            </w:r>
            <w:r>
              <w:rPr>
                <w:rFonts w:ascii="Times New Roman" w:hAnsi="Times New Roman" w:eastAsia="仿宋_GB2312"/>
                <w:snapToGrid w:val="0"/>
                <w:color w:val="000000"/>
                <w:spacing w:val="12"/>
                <w:sz w:val="32"/>
                <w:szCs w:val="28"/>
              </w:rPr>
              <w:t>构</w:t>
            </w:r>
            <w:r>
              <w:rPr>
                <w:rFonts w:ascii="Times New Roman" w:hAnsi="Times New Roman" w:eastAsia="仿宋_GB2312"/>
                <w:snapToGrid w:val="0"/>
                <w:color w:val="000000"/>
                <w:sz w:val="32"/>
                <w:szCs w:val="28"/>
              </w:rPr>
              <w:t xml:space="preserve">   </w:t>
            </w:r>
            <w:r>
              <w:rPr>
                <w:rFonts w:ascii="Times New Roman" w:hAnsi="Times New Roman" w:eastAsia="仿宋_GB2312"/>
                <w:snapToGrid w:val="0"/>
                <w:color w:val="000000"/>
                <w:spacing w:val="11"/>
                <w:sz w:val="32"/>
                <w:szCs w:val="28"/>
              </w:rPr>
              <w:t>基</w:t>
            </w:r>
            <w:r>
              <w:rPr>
                <w:rFonts w:ascii="Times New Roman" w:hAnsi="Times New Roman" w:eastAsia="仿宋_GB2312"/>
                <w:snapToGrid w:val="0"/>
                <w:color w:val="000000"/>
                <w:sz w:val="32"/>
                <w:szCs w:val="28"/>
              </w:rPr>
              <w:t xml:space="preserve">   </w:t>
            </w:r>
            <w:r>
              <w:rPr>
                <w:rFonts w:ascii="Times New Roman" w:hAnsi="Times New Roman" w:eastAsia="仿宋_GB2312"/>
                <w:snapToGrid w:val="0"/>
                <w:color w:val="000000"/>
                <w:spacing w:val="11"/>
                <w:sz w:val="32"/>
                <w:szCs w:val="28"/>
              </w:rPr>
              <w:t>础</w:t>
            </w:r>
            <w:r>
              <w:rPr>
                <w:rFonts w:ascii="Times New Roman" w:hAnsi="Times New Roman" w:eastAsia="仿宋_GB2312"/>
                <w:snapToGrid w:val="0"/>
                <w:color w:val="000000"/>
                <w:sz w:val="32"/>
                <w:szCs w:val="28"/>
              </w:rPr>
              <w:t xml:space="preserve">   </w:t>
            </w:r>
            <w:r>
              <w:rPr>
                <w:rFonts w:ascii="Times New Roman" w:hAnsi="Times New Roman" w:eastAsia="仿宋_GB2312"/>
                <w:snapToGrid w:val="0"/>
                <w:color w:val="000000"/>
                <w:spacing w:val="11"/>
                <w:sz w:val="32"/>
                <w:szCs w:val="28"/>
              </w:rPr>
              <w:t>条</w:t>
            </w:r>
            <w:r>
              <w:rPr>
                <w:rFonts w:ascii="Times New Roman" w:hAnsi="Times New Roman" w:eastAsia="仿宋_GB2312"/>
                <w:snapToGrid w:val="0"/>
                <w:color w:val="000000"/>
                <w:sz w:val="32"/>
                <w:szCs w:val="28"/>
              </w:rPr>
              <w:t xml:space="preserve">   </w:t>
            </w:r>
            <w:r>
              <w:rPr>
                <w:rFonts w:ascii="Times New Roman" w:hAnsi="Times New Roman" w:eastAsia="仿宋_GB2312"/>
                <w:snapToGrid w:val="0"/>
                <w:color w:val="000000"/>
                <w:spacing w:val="11"/>
                <w:sz w:val="32"/>
                <w:szCs w:val="28"/>
              </w:rPr>
              <w:t>件</w:t>
            </w:r>
          </w:p>
        </w:tc>
        <w:tc>
          <w:tcPr>
            <w:tcW w:w="1985" w:type="dxa"/>
            <w:noWrap w:val="0"/>
            <w:vAlign w:val="center"/>
          </w:tcPr>
          <w:p w14:paraId="1ACCDCD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z w:val="32"/>
                <w:szCs w:val="28"/>
              </w:rPr>
              <w:t>机构简介</w:t>
            </w:r>
          </w:p>
        </w:tc>
        <w:tc>
          <w:tcPr>
            <w:tcW w:w="5837" w:type="dxa"/>
            <w:gridSpan w:val="3"/>
            <w:noWrap w:val="0"/>
            <w:vAlign w:val="top"/>
          </w:tcPr>
          <w:p w14:paraId="52AE896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r>
      <w:tr w14:paraId="1AD29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04" w:type="dxa"/>
            <w:vMerge w:val="continue"/>
            <w:tcBorders>
              <w:top w:val="nil"/>
              <w:bottom w:val="nil"/>
            </w:tcBorders>
            <w:noWrap w:val="0"/>
            <w:textDirection w:val="tbRlV"/>
            <w:vAlign w:val="top"/>
          </w:tcPr>
          <w:p w14:paraId="3CECCCB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c>
          <w:tcPr>
            <w:tcW w:w="1985" w:type="dxa"/>
            <w:noWrap w:val="0"/>
            <w:vAlign w:val="center"/>
          </w:tcPr>
          <w:p w14:paraId="0D040A3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pacing w:val="-4"/>
                <w:sz w:val="32"/>
                <w:szCs w:val="28"/>
              </w:rPr>
              <w:t>活动</w:t>
            </w:r>
            <w:r>
              <w:rPr>
                <w:rFonts w:ascii="Times New Roman" w:hAnsi="Times New Roman" w:eastAsia="仿宋_GB2312"/>
                <w:snapToGrid w:val="0"/>
                <w:color w:val="000000"/>
                <w:sz w:val="32"/>
                <w:szCs w:val="28"/>
              </w:rPr>
              <w:t>工作</w:t>
            </w:r>
          </w:p>
          <w:p w14:paraId="5021C21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z w:val="32"/>
                <w:szCs w:val="28"/>
              </w:rPr>
              <w:t>核</w:t>
            </w:r>
            <w:r>
              <w:rPr>
                <w:rFonts w:ascii="Times New Roman" w:hAnsi="Times New Roman" w:eastAsia="仿宋_GB2312"/>
                <w:snapToGrid w:val="0"/>
                <w:color w:val="000000"/>
                <w:spacing w:val="-2"/>
                <w:sz w:val="32"/>
                <w:szCs w:val="28"/>
              </w:rPr>
              <w:t>心团队</w:t>
            </w:r>
          </w:p>
        </w:tc>
        <w:tc>
          <w:tcPr>
            <w:tcW w:w="5837" w:type="dxa"/>
            <w:gridSpan w:val="3"/>
            <w:noWrap w:val="0"/>
            <w:vAlign w:val="top"/>
          </w:tcPr>
          <w:p w14:paraId="7FCEA45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r>
      <w:tr w14:paraId="2812E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04" w:type="dxa"/>
            <w:vMerge w:val="continue"/>
            <w:tcBorders>
              <w:top w:val="nil"/>
              <w:bottom w:val="nil"/>
            </w:tcBorders>
            <w:noWrap w:val="0"/>
            <w:textDirection w:val="tbRlV"/>
            <w:vAlign w:val="top"/>
          </w:tcPr>
          <w:p w14:paraId="49DE8E1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c>
          <w:tcPr>
            <w:tcW w:w="1985" w:type="dxa"/>
            <w:noWrap w:val="0"/>
            <w:vAlign w:val="center"/>
          </w:tcPr>
          <w:p w14:paraId="56E2B36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napToGrid w:val="0"/>
                <w:color w:val="000000"/>
                <w:sz w:val="32"/>
                <w:szCs w:val="28"/>
              </w:rPr>
            </w:pPr>
            <w:r>
              <w:rPr>
                <w:rFonts w:ascii="Times New Roman" w:hAnsi="Times New Roman" w:eastAsia="仿宋_GB2312"/>
                <w:snapToGrid w:val="0"/>
                <w:color w:val="000000"/>
                <w:spacing w:val="-4"/>
                <w:sz w:val="32"/>
                <w:szCs w:val="28"/>
              </w:rPr>
              <w:t>活动</w:t>
            </w:r>
            <w:r>
              <w:rPr>
                <w:rFonts w:ascii="Times New Roman" w:hAnsi="Times New Roman" w:eastAsia="仿宋_GB2312"/>
                <w:snapToGrid w:val="0"/>
                <w:color w:val="000000"/>
                <w:spacing w:val="-3"/>
                <w:sz w:val="32"/>
                <w:szCs w:val="28"/>
              </w:rPr>
              <w:t>资源</w:t>
            </w:r>
          </w:p>
        </w:tc>
        <w:tc>
          <w:tcPr>
            <w:tcW w:w="5837" w:type="dxa"/>
            <w:gridSpan w:val="3"/>
            <w:noWrap w:val="0"/>
            <w:vAlign w:val="top"/>
          </w:tcPr>
          <w:p w14:paraId="78DDF83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r>
      <w:tr w14:paraId="52C26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704" w:type="dxa"/>
            <w:vMerge w:val="continue"/>
            <w:tcBorders>
              <w:top w:val="nil"/>
            </w:tcBorders>
            <w:noWrap w:val="0"/>
            <w:textDirection w:val="tbRlV"/>
            <w:vAlign w:val="top"/>
          </w:tcPr>
          <w:p w14:paraId="1519FDE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c>
          <w:tcPr>
            <w:tcW w:w="1985" w:type="dxa"/>
            <w:noWrap w:val="0"/>
            <w:vAlign w:val="center"/>
          </w:tcPr>
          <w:p w14:paraId="6CD6645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napToGrid w:val="0"/>
                <w:color w:val="000000"/>
                <w:sz w:val="32"/>
                <w:szCs w:val="28"/>
                <w:lang w:eastAsia="zh-CN"/>
              </w:rPr>
            </w:pPr>
            <w:r>
              <w:rPr>
                <w:rFonts w:hint="eastAsia" w:ascii="Times New Roman" w:hAnsi="Times New Roman" w:eastAsia="仿宋_GB2312"/>
                <w:snapToGrid w:val="0"/>
                <w:color w:val="000000"/>
                <w:spacing w:val="-4"/>
                <w:sz w:val="32"/>
                <w:szCs w:val="28"/>
                <w:lang w:val="en-US" w:eastAsia="zh-CN"/>
              </w:rPr>
              <w:t>其他</w:t>
            </w:r>
          </w:p>
        </w:tc>
        <w:tc>
          <w:tcPr>
            <w:tcW w:w="5837" w:type="dxa"/>
            <w:gridSpan w:val="3"/>
            <w:noWrap w:val="0"/>
            <w:vAlign w:val="top"/>
          </w:tcPr>
          <w:p w14:paraId="7476109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napToGrid w:val="0"/>
                <w:color w:val="000000"/>
                <w:sz w:val="32"/>
                <w:szCs w:val="28"/>
              </w:rPr>
            </w:pPr>
          </w:p>
        </w:tc>
      </w:tr>
    </w:tbl>
    <w:p w14:paraId="513D464E">
      <w:pPr>
        <w:widowControl/>
        <w:kinsoku w:val="0"/>
        <w:autoSpaceDE w:val="0"/>
        <w:autoSpaceDN w:val="0"/>
        <w:adjustRightInd w:val="0"/>
        <w:snapToGrid w:val="0"/>
        <w:spacing w:before="101" w:line="560" w:lineRule="exact"/>
        <w:ind w:firstLine="668" w:firstLineChars="200"/>
        <w:jc w:val="left"/>
        <w:textAlignment w:val="baseline"/>
        <w:outlineLvl w:val="0"/>
        <w:rPr>
          <w:rFonts w:ascii="Times New Roman" w:hAnsi="Times New Roman" w:eastAsia="黑体"/>
          <w:b w:val="0"/>
          <w:bCs w:val="0"/>
          <w:snapToGrid w:val="0"/>
          <w:color w:val="000000"/>
          <w:spacing w:val="7"/>
          <w:kern w:val="0"/>
          <w:position w:val="4"/>
          <w:sz w:val="32"/>
          <w:szCs w:val="28"/>
        </w:rPr>
      </w:pPr>
      <w:r>
        <w:rPr>
          <w:rFonts w:hint="eastAsia" w:ascii="Times New Roman" w:hAnsi="Times New Roman" w:eastAsia="黑体"/>
          <w:b w:val="0"/>
          <w:bCs w:val="0"/>
          <w:snapToGrid w:val="0"/>
          <w:color w:val="000000"/>
          <w:spacing w:val="7"/>
          <w:kern w:val="0"/>
          <w:position w:val="4"/>
          <w:sz w:val="32"/>
          <w:szCs w:val="28"/>
          <w:lang w:val="en-US" w:eastAsia="zh-CN"/>
        </w:rPr>
        <w:t>二</w:t>
      </w:r>
      <w:r>
        <w:rPr>
          <w:rFonts w:ascii="Times New Roman" w:hAnsi="Times New Roman" w:eastAsia="黑体"/>
          <w:b w:val="0"/>
          <w:bCs w:val="0"/>
          <w:snapToGrid w:val="0"/>
          <w:color w:val="000000"/>
          <w:spacing w:val="7"/>
          <w:kern w:val="0"/>
          <w:position w:val="4"/>
          <w:sz w:val="32"/>
          <w:szCs w:val="28"/>
        </w:rPr>
        <w:t>、机构营业执照副本</w:t>
      </w:r>
    </w:p>
    <w:p w14:paraId="05409A25">
      <w:pPr>
        <w:spacing w:line="560" w:lineRule="exact"/>
        <w:ind w:firstLine="640" w:firstLineChars="200"/>
        <w:jc w:val="left"/>
        <w:rPr>
          <w:rFonts w:ascii="Times New Roman" w:hAnsi="Times New Roman" w:eastAsia="仿宋_GB2312"/>
          <w:color w:val="000000"/>
          <w:sz w:val="32"/>
          <w:szCs w:val="28"/>
        </w:rPr>
      </w:pPr>
      <w:r>
        <w:rPr>
          <w:rFonts w:ascii="Times New Roman" w:hAnsi="Times New Roman" w:eastAsia="仿宋_GB2312"/>
          <w:color w:val="000000"/>
          <w:sz w:val="32"/>
          <w:szCs w:val="28"/>
        </w:rPr>
        <w:t>提供电子版</w:t>
      </w:r>
      <w:r>
        <w:rPr>
          <w:rFonts w:ascii="Times New Roman" w:hAnsi="Times New Roman" w:eastAsia="仿宋_GB2312"/>
          <w:color w:val="000000"/>
          <w:spacing w:val="-13"/>
          <w:sz w:val="32"/>
          <w:szCs w:val="28"/>
        </w:rPr>
        <w:t xml:space="preserve"> </w:t>
      </w:r>
      <w:r>
        <w:rPr>
          <w:rFonts w:ascii="Times New Roman" w:hAnsi="Times New Roman" w:eastAsia="仿宋_GB2312"/>
          <w:color w:val="000000"/>
          <w:sz w:val="32"/>
          <w:szCs w:val="28"/>
        </w:rPr>
        <w:t>pdf</w:t>
      </w:r>
    </w:p>
    <w:p w14:paraId="250B5D69">
      <w:pPr>
        <w:widowControl/>
        <w:kinsoku w:val="0"/>
        <w:autoSpaceDE w:val="0"/>
        <w:autoSpaceDN w:val="0"/>
        <w:adjustRightInd w:val="0"/>
        <w:snapToGrid w:val="0"/>
        <w:spacing w:before="101" w:line="560" w:lineRule="exact"/>
        <w:ind w:firstLine="668" w:firstLineChars="200"/>
        <w:jc w:val="left"/>
        <w:textAlignment w:val="baseline"/>
        <w:outlineLvl w:val="0"/>
        <w:rPr>
          <w:rFonts w:ascii="Times New Roman" w:hAnsi="Times New Roman" w:eastAsia="黑体"/>
          <w:snapToGrid w:val="0"/>
          <w:color w:val="000000"/>
          <w:spacing w:val="7"/>
          <w:kern w:val="0"/>
          <w:position w:val="4"/>
          <w:sz w:val="32"/>
          <w:szCs w:val="28"/>
        </w:rPr>
      </w:pPr>
      <w:r>
        <w:rPr>
          <w:rFonts w:hint="eastAsia" w:ascii="Times New Roman" w:hAnsi="Times New Roman" w:eastAsia="黑体"/>
          <w:snapToGrid w:val="0"/>
          <w:color w:val="000000"/>
          <w:spacing w:val="7"/>
          <w:kern w:val="0"/>
          <w:position w:val="4"/>
          <w:sz w:val="32"/>
          <w:szCs w:val="28"/>
          <w:lang w:val="en-US" w:eastAsia="zh-CN"/>
        </w:rPr>
        <w:t>三</w:t>
      </w:r>
      <w:r>
        <w:rPr>
          <w:rFonts w:ascii="Times New Roman" w:hAnsi="Times New Roman" w:eastAsia="黑体"/>
          <w:snapToGrid w:val="0"/>
          <w:color w:val="000000"/>
          <w:spacing w:val="7"/>
          <w:kern w:val="0"/>
          <w:position w:val="4"/>
          <w:sz w:val="32"/>
          <w:szCs w:val="28"/>
        </w:rPr>
        <w:t>、机构法人代表身份证复印件</w:t>
      </w:r>
    </w:p>
    <w:p w14:paraId="3F424EE3">
      <w:pPr>
        <w:spacing w:line="560" w:lineRule="exact"/>
        <w:ind w:firstLine="640" w:firstLineChars="200"/>
        <w:jc w:val="left"/>
        <w:rPr>
          <w:rFonts w:ascii="Times New Roman" w:hAnsi="Times New Roman" w:eastAsia="仿宋_GB2312"/>
          <w:color w:val="000000"/>
          <w:sz w:val="32"/>
          <w:szCs w:val="28"/>
        </w:rPr>
      </w:pPr>
      <w:r>
        <w:rPr>
          <w:rFonts w:ascii="Times New Roman" w:hAnsi="Times New Roman" w:eastAsia="仿宋_GB2312"/>
          <w:color w:val="000000"/>
          <w:sz w:val="32"/>
          <w:szCs w:val="28"/>
        </w:rPr>
        <w:t>提供电子版</w:t>
      </w:r>
      <w:r>
        <w:rPr>
          <w:rFonts w:ascii="Times New Roman" w:hAnsi="Times New Roman" w:eastAsia="仿宋_GB2312"/>
          <w:color w:val="000000"/>
          <w:spacing w:val="-13"/>
          <w:sz w:val="32"/>
          <w:szCs w:val="28"/>
        </w:rPr>
        <w:t xml:space="preserve"> </w:t>
      </w:r>
      <w:r>
        <w:rPr>
          <w:rFonts w:ascii="Times New Roman" w:hAnsi="Times New Roman" w:eastAsia="仿宋_GB2312"/>
          <w:color w:val="000000"/>
          <w:sz w:val="32"/>
          <w:szCs w:val="28"/>
        </w:rPr>
        <w:t>pdf</w:t>
      </w:r>
    </w:p>
    <w:p w14:paraId="29228B2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ascii="Times New Roman" w:hAnsi="Times New Roman" w:eastAsia="仿宋_GB2312"/>
          <w:snapToGrid w:val="0"/>
          <w:color w:val="000000"/>
          <w:spacing w:val="-2"/>
          <w:sz w:val="32"/>
          <w:szCs w:val="28"/>
        </w:rPr>
      </w:pPr>
      <w:r>
        <w:rPr>
          <w:rFonts w:ascii="Times New Roman" w:hAnsi="Times New Roman" w:eastAsia="仿宋_GB2312"/>
          <w:snapToGrid w:val="0"/>
          <w:color w:val="000000"/>
          <w:spacing w:val="-2"/>
          <w:sz w:val="32"/>
          <w:szCs w:val="28"/>
        </w:rPr>
        <w:br w:type="page"/>
      </w:r>
      <w:r>
        <w:rPr>
          <w:rFonts w:hint="eastAsia" w:ascii="黑体" w:hAnsi="黑体" w:eastAsia="黑体" w:cs="黑体"/>
          <w:snapToGrid/>
          <w:color w:val="auto"/>
          <w:spacing w:val="0"/>
          <w:kern w:val="44"/>
          <w:sz w:val="32"/>
          <w:szCs w:val="28"/>
        </w:rPr>
        <w:t>附件</w:t>
      </w:r>
      <w:r>
        <w:rPr>
          <w:rFonts w:hint="eastAsia" w:ascii="黑体" w:hAnsi="黑体" w:eastAsia="黑体" w:cs="黑体"/>
          <w:snapToGrid/>
          <w:color w:val="auto"/>
          <w:spacing w:val="0"/>
          <w:kern w:val="44"/>
          <w:sz w:val="32"/>
          <w:szCs w:val="28"/>
          <w:lang w:val="en-US" w:eastAsia="zh-CN"/>
        </w:rPr>
        <w:t>2</w:t>
      </w:r>
    </w:p>
    <w:p w14:paraId="509D85F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简体" w:cs="Times New Roman"/>
          <w:snapToGrid w:val="0"/>
          <w:color w:val="000000"/>
          <w:spacing w:val="9"/>
          <w:kern w:val="0"/>
          <w:sz w:val="44"/>
          <w:szCs w:val="44"/>
          <w:lang w:val="en-US" w:eastAsia="zh-CN" w:bidi="ar-SA"/>
        </w:rPr>
      </w:pPr>
    </w:p>
    <w:p w14:paraId="3E7B023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简体" w:cs="Times New Roman"/>
          <w:snapToGrid w:val="0"/>
          <w:color w:val="000000"/>
          <w:spacing w:val="9"/>
          <w:kern w:val="0"/>
          <w:sz w:val="44"/>
          <w:szCs w:val="44"/>
          <w:lang w:val="en-US" w:eastAsia="zh-CN" w:bidi="ar-SA"/>
        </w:rPr>
      </w:pPr>
      <w:r>
        <w:rPr>
          <w:rFonts w:hint="eastAsia" w:ascii="Times New Roman" w:hAnsi="Times New Roman" w:eastAsia="方正小标宋简体" w:cs="Times New Roman"/>
          <w:snapToGrid w:val="0"/>
          <w:color w:val="000000"/>
          <w:spacing w:val="9"/>
          <w:kern w:val="0"/>
          <w:sz w:val="44"/>
          <w:szCs w:val="44"/>
          <w:lang w:val="en-US" w:eastAsia="zh-CN" w:bidi="ar-SA"/>
        </w:rPr>
        <w:t>“工业强国少年行”工业文化研学</w:t>
      </w:r>
    </w:p>
    <w:p w14:paraId="7521F6C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简体" w:cs="Times New Roman"/>
          <w:snapToGrid w:val="0"/>
          <w:color w:val="000000"/>
          <w:spacing w:val="9"/>
          <w:kern w:val="0"/>
          <w:sz w:val="44"/>
          <w:szCs w:val="44"/>
          <w:lang w:val="en-US" w:eastAsia="zh-CN" w:bidi="ar-SA"/>
        </w:rPr>
      </w:pPr>
      <w:r>
        <w:rPr>
          <w:rFonts w:hint="eastAsia" w:ascii="Times New Roman" w:hAnsi="Times New Roman" w:eastAsia="方正小标宋简体" w:cs="Times New Roman"/>
          <w:snapToGrid w:val="0"/>
          <w:color w:val="000000"/>
          <w:spacing w:val="9"/>
          <w:kern w:val="0"/>
          <w:sz w:val="44"/>
          <w:szCs w:val="44"/>
          <w:lang w:val="en-US" w:eastAsia="zh-CN" w:bidi="ar-SA"/>
        </w:rPr>
        <w:t>活动实施方案（提纲）</w:t>
      </w:r>
    </w:p>
    <w:p w14:paraId="791EA813">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snapToGrid w:val="0"/>
          <w:color w:val="000000"/>
          <w:sz w:val="32"/>
          <w:szCs w:val="28"/>
          <w:lang w:val="en-US" w:eastAsia="zh-CN"/>
        </w:rPr>
      </w:pPr>
    </w:p>
    <w:p w14:paraId="40E384F1">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snapToGrid w:val="0"/>
          <w:color w:val="000000"/>
          <w:sz w:val="32"/>
          <w:szCs w:val="28"/>
          <w:lang w:val="en-US" w:eastAsia="zh-CN"/>
        </w:rPr>
      </w:pPr>
      <w:r>
        <w:rPr>
          <w:rFonts w:hint="eastAsia" w:ascii="黑体" w:hAnsi="黑体" w:eastAsia="黑体" w:cs="黑体"/>
          <w:snapToGrid w:val="0"/>
          <w:color w:val="000000"/>
          <w:sz w:val="32"/>
          <w:szCs w:val="28"/>
          <w:lang w:val="en-US" w:eastAsia="zh-CN"/>
        </w:rPr>
        <w:t>一、活动名称</w:t>
      </w:r>
    </w:p>
    <w:p w14:paraId="6204C56A">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snapToGrid w:val="0"/>
          <w:color w:val="000000"/>
          <w:sz w:val="32"/>
          <w:szCs w:val="28"/>
          <w:lang w:val="en-US" w:eastAsia="zh-CN"/>
        </w:rPr>
      </w:pPr>
      <w:r>
        <w:rPr>
          <w:rFonts w:hint="eastAsia" w:ascii="黑体" w:hAnsi="黑体" w:eastAsia="黑体" w:cs="黑体"/>
          <w:snapToGrid w:val="0"/>
          <w:color w:val="000000"/>
          <w:spacing w:val="-4"/>
          <w:sz w:val="32"/>
          <w:szCs w:val="28"/>
          <w:lang w:val="en-US" w:eastAsia="zh-CN"/>
        </w:rPr>
        <w:t>二、</w:t>
      </w:r>
      <w:r>
        <w:rPr>
          <w:rFonts w:hint="eastAsia" w:ascii="黑体" w:hAnsi="黑体" w:eastAsia="黑体" w:cs="黑体"/>
          <w:snapToGrid w:val="0"/>
          <w:color w:val="000000"/>
          <w:spacing w:val="-4"/>
          <w:sz w:val="32"/>
          <w:szCs w:val="28"/>
        </w:rPr>
        <w:t>活动</w:t>
      </w:r>
      <w:r>
        <w:rPr>
          <w:rFonts w:hint="eastAsia" w:ascii="黑体" w:hAnsi="黑体" w:eastAsia="黑体" w:cs="黑体"/>
          <w:snapToGrid w:val="0"/>
          <w:color w:val="000000"/>
          <w:spacing w:val="-3"/>
          <w:sz w:val="32"/>
          <w:szCs w:val="28"/>
          <w:lang w:val="en-US" w:eastAsia="zh-CN"/>
        </w:rPr>
        <w:t>时间</w:t>
      </w:r>
    </w:p>
    <w:p w14:paraId="6C3F73F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napToGrid w:val="0"/>
          <w:color w:val="000000"/>
          <w:spacing w:val="-4"/>
          <w:sz w:val="32"/>
          <w:szCs w:val="28"/>
          <w:lang w:val="en-US" w:eastAsia="zh-CN"/>
        </w:rPr>
      </w:pPr>
      <w:r>
        <w:rPr>
          <w:rFonts w:hint="eastAsia" w:ascii="黑体" w:hAnsi="黑体" w:eastAsia="黑体" w:cs="黑体"/>
          <w:snapToGrid w:val="0"/>
          <w:color w:val="000000"/>
          <w:spacing w:val="-4"/>
          <w:sz w:val="32"/>
          <w:szCs w:val="28"/>
          <w:lang w:val="en-US" w:eastAsia="zh-CN"/>
        </w:rPr>
        <w:t>三、</w:t>
      </w:r>
      <w:r>
        <w:rPr>
          <w:rFonts w:hint="eastAsia" w:ascii="黑体" w:hAnsi="黑体" w:eastAsia="黑体" w:cs="黑体"/>
          <w:snapToGrid w:val="0"/>
          <w:color w:val="000000"/>
          <w:spacing w:val="-4"/>
          <w:sz w:val="32"/>
          <w:szCs w:val="28"/>
        </w:rPr>
        <w:t>活动</w:t>
      </w:r>
      <w:r>
        <w:rPr>
          <w:rFonts w:hint="eastAsia" w:ascii="黑体" w:hAnsi="黑体" w:eastAsia="黑体" w:cs="黑体"/>
          <w:snapToGrid w:val="0"/>
          <w:color w:val="000000"/>
          <w:spacing w:val="-4"/>
          <w:sz w:val="32"/>
          <w:szCs w:val="28"/>
          <w:lang w:val="en-US" w:eastAsia="zh-CN"/>
        </w:rPr>
        <w:t>地点</w:t>
      </w:r>
    </w:p>
    <w:p w14:paraId="5FD6022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napToGrid w:val="0"/>
          <w:color w:val="000000"/>
          <w:spacing w:val="-4"/>
          <w:sz w:val="32"/>
          <w:szCs w:val="28"/>
          <w:lang w:val="en-US" w:eastAsia="zh-CN"/>
        </w:rPr>
      </w:pPr>
      <w:r>
        <w:rPr>
          <w:rFonts w:hint="eastAsia" w:ascii="黑体" w:hAnsi="黑体" w:eastAsia="黑体" w:cs="黑体"/>
          <w:snapToGrid w:val="0"/>
          <w:color w:val="000000"/>
          <w:spacing w:val="-4"/>
          <w:sz w:val="32"/>
          <w:szCs w:val="28"/>
          <w:lang w:val="en-US" w:eastAsia="zh-CN"/>
        </w:rPr>
        <w:t>四、活动组织和人员安排</w:t>
      </w:r>
    </w:p>
    <w:p w14:paraId="7095D68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napToGrid w:val="0"/>
          <w:color w:val="000000"/>
          <w:sz w:val="32"/>
          <w:szCs w:val="28"/>
          <w:lang w:val="en-US" w:eastAsia="zh-CN"/>
        </w:rPr>
      </w:pPr>
      <w:r>
        <w:rPr>
          <w:rFonts w:hint="eastAsia" w:ascii="黑体" w:hAnsi="黑体" w:eastAsia="黑体" w:cs="黑体"/>
          <w:snapToGrid w:val="0"/>
          <w:color w:val="000000"/>
          <w:sz w:val="32"/>
          <w:szCs w:val="28"/>
          <w:lang w:val="en-US" w:eastAsia="zh-CN"/>
        </w:rPr>
        <w:t>五、活动内容</w:t>
      </w:r>
    </w:p>
    <w:p w14:paraId="7BBD82C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napToGrid w:val="0"/>
          <w:color w:val="000000"/>
          <w:sz w:val="32"/>
          <w:szCs w:val="28"/>
          <w:lang w:val="en-US" w:eastAsia="zh-CN"/>
        </w:rPr>
      </w:pPr>
      <w:r>
        <w:rPr>
          <w:rFonts w:hint="eastAsia" w:ascii="黑体" w:hAnsi="黑体" w:eastAsia="黑体" w:cs="黑体"/>
          <w:snapToGrid w:val="0"/>
          <w:color w:val="000000"/>
          <w:spacing w:val="-4"/>
          <w:sz w:val="32"/>
          <w:szCs w:val="28"/>
          <w:lang w:val="en-US" w:eastAsia="zh-CN"/>
        </w:rPr>
        <w:t>六、安全管理和保障</w:t>
      </w:r>
    </w:p>
    <w:p w14:paraId="7F8B8092">
      <w:pPr>
        <w:spacing w:line="560" w:lineRule="exact"/>
        <w:ind w:firstLine="640" w:firstLineChars="200"/>
        <w:rPr>
          <w:rFonts w:ascii="Times New Roman" w:hAnsi="Times New Roman" w:eastAsia="仿宋_GB2312"/>
          <w:color w:val="000000"/>
          <w:sz w:val="32"/>
          <w:szCs w:val="28"/>
        </w:rPr>
      </w:pPr>
    </w:p>
    <w:p w14:paraId="152812D4">
      <w:pPr>
        <w:spacing w:line="560" w:lineRule="exact"/>
        <w:ind w:firstLine="640" w:firstLineChars="200"/>
        <w:jc w:val="left"/>
        <w:rPr>
          <w:rFonts w:ascii="Times New Roman" w:hAnsi="Times New Roman" w:eastAsia="仿宋_GB2312"/>
          <w:color w:val="000000"/>
          <w:spacing w:val="9"/>
          <w:sz w:val="32"/>
          <w:szCs w:val="28"/>
        </w:rPr>
      </w:pPr>
      <w:r>
        <w:rPr>
          <w:rFonts w:ascii="Times New Roman" w:hAnsi="Times New Roman" w:eastAsia="仿宋_GB2312"/>
          <w:color w:val="000000"/>
          <w:sz w:val="32"/>
          <w:szCs w:val="28"/>
        </w:rPr>
        <w:t>说明</w:t>
      </w:r>
      <w:r>
        <w:rPr>
          <w:rFonts w:ascii="Times New Roman" w:hAnsi="Times New Roman" w:eastAsia="仿宋_GB2312"/>
          <w:color w:val="000000"/>
          <w:spacing w:val="-21"/>
          <w:sz w:val="32"/>
          <w:szCs w:val="28"/>
        </w:rPr>
        <w:t>：</w:t>
      </w:r>
      <w:r>
        <w:rPr>
          <w:rFonts w:hint="eastAsia" w:ascii="Times New Roman" w:hAnsi="Times New Roman" w:eastAsia="仿宋_GB2312"/>
          <w:color w:val="000000"/>
          <w:spacing w:val="-21"/>
          <w:sz w:val="32"/>
          <w:szCs w:val="28"/>
          <w:lang w:val="en-US" w:eastAsia="zh-CN"/>
        </w:rPr>
        <w:t>活动实施方案</w:t>
      </w:r>
      <w:r>
        <w:rPr>
          <w:rFonts w:ascii="Times New Roman" w:hAnsi="Times New Roman" w:eastAsia="仿宋_GB2312"/>
          <w:color w:val="000000"/>
          <w:sz w:val="32"/>
          <w:szCs w:val="28"/>
        </w:rPr>
        <w:t>包括但不限于活动</w:t>
      </w:r>
      <w:r>
        <w:rPr>
          <w:rFonts w:hint="eastAsia" w:ascii="Times New Roman" w:hAnsi="Times New Roman" w:eastAsia="仿宋_GB2312"/>
          <w:color w:val="000000"/>
          <w:sz w:val="32"/>
          <w:szCs w:val="28"/>
          <w:lang w:val="en-US" w:eastAsia="zh-CN"/>
        </w:rPr>
        <w:t>名称、活动主题</w:t>
      </w:r>
      <w:r>
        <w:rPr>
          <w:rFonts w:ascii="Times New Roman" w:hAnsi="Times New Roman" w:eastAsia="仿宋_GB2312"/>
          <w:color w:val="000000"/>
          <w:spacing w:val="-21"/>
          <w:sz w:val="32"/>
          <w:szCs w:val="28"/>
        </w:rPr>
        <w:t>、</w:t>
      </w:r>
      <w:r>
        <w:rPr>
          <w:rFonts w:hint="eastAsia" w:ascii="Times New Roman" w:hAnsi="Times New Roman" w:eastAsia="仿宋_GB2312"/>
          <w:color w:val="000000"/>
          <w:spacing w:val="-21"/>
          <w:sz w:val="32"/>
          <w:szCs w:val="28"/>
          <w:lang w:val="en-US" w:eastAsia="zh-CN"/>
        </w:rPr>
        <w:t>活动地点、</w:t>
      </w:r>
      <w:r>
        <w:rPr>
          <w:rFonts w:ascii="Times New Roman" w:hAnsi="Times New Roman" w:eastAsia="仿宋_GB2312"/>
          <w:color w:val="000000"/>
          <w:sz w:val="32"/>
          <w:szCs w:val="28"/>
        </w:rPr>
        <w:t>活动组织</w:t>
      </w:r>
      <w:r>
        <w:rPr>
          <w:rFonts w:hint="eastAsia" w:ascii="Times New Roman" w:hAnsi="Times New Roman" w:eastAsia="仿宋_GB2312"/>
          <w:color w:val="000000"/>
          <w:sz w:val="32"/>
          <w:szCs w:val="28"/>
          <w:lang w:val="en-US" w:eastAsia="zh-CN"/>
        </w:rPr>
        <w:t>和人员安排</w:t>
      </w:r>
      <w:r>
        <w:rPr>
          <w:rFonts w:ascii="Times New Roman" w:hAnsi="Times New Roman" w:eastAsia="仿宋_GB2312"/>
          <w:color w:val="000000"/>
          <w:sz w:val="32"/>
          <w:szCs w:val="28"/>
        </w:rPr>
        <w:t>（含人员花名册）</w:t>
      </w:r>
      <w:r>
        <w:rPr>
          <w:rFonts w:ascii="Times New Roman" w:hAnsi="Times New Roman" w:eastAsia="仿宋_GB2312"/>
          <w:color w:val="000000"/>
          <w:spacing w:val="-20"/>
          <w:sz w:val="32"/>
          <w:szCs w:val="28"/>
        </w:rPr>
        <w:t>、活动</w:t>
      </w:r>
      <w:r>
        <w:rPr>
          <w:rFonts w:hint="eastAsia" w:ascii="Times New Roman" w:hAnsi="Times New Roman" w:eastAsia="仿宋_GB2312"/>
          <w:color w:val="000000"/>
          <w:spacing w:val="-20"/>
          <w:sz w:val="32"/>
          <w:szCs w:val="28"/>
          <w:lang w:val="en-US" w:eastAsia="zh-CN"/>
        </w:rPr>
        <w:t>内容</w:t>
      </w:r>
      <w:r>
        <w:rPr>
          <w:rFonts w:ascii="Times New Roman" w:hAnsi="Times New Roman" w:eastAsia="仿宋_GB2312"/>
          <w:color w:val="000000"/>
          <w:spacing w:val="-20"/>
          <w:sz w:val="32"/>
          <w:szCs w:val="28"/>
        </w:rPr>
        <w:t>、活动现场（含活动</w:t>
      </w:r>
      <w:r>
        <w:rPr>
          <w:rFonts w:ascii="Times New Roman" w:hAnsi="Times New Roman" w:eastAsia="仿宋_GB2312"/>
          <w:color w:val="000000"/>
          <w:sz w:val="32"/>
          <w:szCs w:val="28"/>
        </w:rPr>
        <w:t>照片、参与人员合影等）</w:t>
      </w:r>
      <w:r>
        <w:rPr>
          <w:rFonts w:ascii="Times New Roman" w:hAnsi="Times New Roman" w:eastAsia="仿宋_GB2312"/>
          <w:color w:val="000000"/>
          <w:spacing w:val="-20"/>
          <w:sz w:val="32"/>
          <w:szCs w:val="28"/>
        </w:rPr>
        <w:t>、</w:t>
      </w:r>
      <w:r>
        <w:rPr>
          <w:rFonts w:ascii="Times New Roman" w:hAnsi="Times New Roman" w:eastAsia="仿宋_GB2312"/>
          <w:color w:val="000000"/>
          <w:spacing w:val="8"/>
          <w:sz w:val="32"/>
          <w:szCs w:val="28"/>
        </w:rPr>
        <w:t>活动</w:t>
      </w:r>
      <w:r>
        <w:rPr>
          <w:rFonts w:ascii="Times New Roman" w:hAnsi="Times New Roman" w:eastAsia="仿宋_GB2312"/>
          <w:color w:val="000000"/>
          <w:spacing w:val="7"/>
          <w:sz w:val="32"/>
          <w:szCs w:val="28"/>
        </w:rPr>
        <w:t>考核</w:t>
      </w:r>
      <w:r>
        <w:rPr>
          <w:rFonts w:ascii="Times New Roman" w:hAnsi="Times New Roman" w:eastAsia="仿宋_GB2312"/>
          <w:color w:val="000000"/>
          <w:spacing w:val="9"/>
          <w:sz w:val="32"/>
          <w:szCs w:val="28"/>
        </w:rPr>
        <w:t>、</w:t>
      </w:r>
      <w:r>
        <w:rPr>
          <w:rFonts w:ascii="Times New Roman" w:hAnsi="Times New Roman" w:eastAsia="仿宋_GB2312"/>
          <w:color w:val="000000"/>
          <w:spacing w:val="8"/>
          <w:sz w:val="32"/>
          <w:szCs w:val="28"/>
        </w:rPr>
        <w:t>收费标准</w:t>
      </w:r>
      <w:r>
        <w:rPr>
          <w:rFonts w:ascii="Times New Roman" w:hAnsi="Times New Roman" w:eastAsia="仿宋_GB2312"/>
          <w:color w:val="000000"/>
          <w:spacing w:val="9"/>
          <w:sz w:val="32"/>
          <w:szCs w:val="28"/>
        </w:rPr>
        <w:t>、</w:t>
      </w:r>
      <w:r>
        <w:rPr>
          <w:rFonts w:hint="eastAsia" w:ascii="Times New Roman" w:hAnsi="Times New Roman" w:eastAsia="仿宋_GB2312"/>
          <w:color w:val="000000"/>
          <w:spacing w:val="7"/>
          <w:sz w:val="32"/>
          <w:szCs w:val="28"/>
          <w:lang w:val="en-US" w:eastAsia="zh-CN"/>
        </w:rPr>
        <w:t>证书</w:t>
      </w:r>
      <w:r>
        <w:rPr>
          <w:rFonts w:ascii="Times New Roman" w:hAnsi="Times New Roman" w:eastAsia="仿宋_GB2312"/>
          <w:color w:val="000000"/>
          <w:spacing w:val="7"/>
          <w:sz w:val="32"/>
          <w:szCs w:val="28"/>
        </w:rPr>
        <w:t>内容等内容</w:t>
      </w:r>
      <w:r>
        <w:rPr>
          <w:rFonts w:ascii="Times New Roman" w:hAnsi="Times New Roman" w:eastAsia="仿宋_GB2312"/>
          <w:color w:val="000000"/>
          <w:spacing w:val="9"/>
          <w:sz w:val="32"/>
          <w:szCs w:val="28"/>
        </w:rPr>
        <w:t>。</w:t>
      </w:r>
    </w:p>
    <w:p w14:paraId="377BC6AB">
      <w:pPr>
        <w:widowControl/>
        <w:kinsoku/>
        <w:autoSpaceDE/>
        <w:autoSpaceDN/>
        <w:adjustRightInd/>
        <w:snapToGrid/>
        <w:spacing w:before="0" w:line="560" w:lineRule="exact"/>
        <w:jc w:val="left"/>
        <w:textAlignment w:val="auto"/>
        <w:outlineLvl w:val="9"/>
        <w:rPr>
          <w:rFonts w:hint="eastAsia" w:ascii="Times New Roman" w:hAnsi="Times New Roman" w:eastAsia="黑体" w:cs="Times New Roman"/>
          <w:kern w:val="44"/>
          <w:sz w:val="32"/>
          <w:szCs w:val="28"/>
          <w:lang w:val="en-US" w:eastAsia="zh-CN" w:bidi="ar-SA"/>
        </w:rPr>
      </w:pPr>
      <w:r>
        <w:rPr>
          <w:rFonts w:hint="default" w:ascii="Times New Roman" w:hAnsi="Times New Roman" w:eastAsia="仿宋_GB2312"/>
          <w:sz w:val="32"/>
          <w:szCs w:val="28"/>
          <w:lang w:val="en-US" w:eastAsia="zh-CN"/>
        </w:rPr>
        <w:br w:type="page"/>
      </w:r>
      <w:r>
        <w:rPr>
          <w:rFonts w:hint="eastAsia" w:ascii="黑体" w:hAnsi="黑体" w:eastAsia="黑体" w:cs="黑体"/>
          <w:kern w:val="44"/>
          <w:sz w:val="32"/>
          <w:szCs w:val="28"/>
          <w:lang w:val="en-US" w:eastAsia="zh-CN" w:bidi="ar-SA"/>
        </w:rPr>
        <w:t>附件3</w:t>
      </w:r>
    </w:p>
    <w:p w14:paraId="3A24A621">
      <w:pPr>
        <w:keepNext/>
        <w:keepLines/>
        <w:widowControl w:val="0"/>
        <w:spacing w:beforeLines="0" w:beforeAutospacing="0" w:afterLines="0" w:afterAutospacing="0" w:line="560" w:lineRule="exact"/>
        <w:ind w:firstLine="0" w:firstLineChars="0"/>
        <w:jc w:val="center"/>
        <w:outlineLvl w:val="0"/>
        <w:rPr>
          <w:rFonts w:hint="eastAsia" w:ascii="方正小标宋简体" w:hAnsi="方正小标宋简体" w:eastAsia="方正小标宋简体" w:cs="方正小标宋简体"/>
          <w:kern w:val="44"/>
          <w:sz w:val="36"/>
          <w:szCs w:val="36"/>
          <w:lang w:val="en-US" w:eastAsia="zh-CN" w:bidi="ar-SA"/>
        </w:rPr>
      </w:pPr>
      <w:r>
        <w:rPr>
          <w:rFonts w:hint="eastAsia" w:ascii="方正小标宋简体" w:hAnsi="方正小标宋简体" w:eastAsia="方正小标宋简体" w:cs="方正小标宋简体"/>
          <w:kern w:val="44"/>
          <w:sz w:val="36"/>
          <w:szCs w:val="36"/>
          <w:lang w:val="en-US" w:eastAsia="zh-CN" w:bidi="ar-SA"/>
        </w:rPr>
        <w:t>承诺书</w:t>
      </w:r>
    </w:p>
    <w:p w14:paraId="72284D95">
      <w:pPr>
        <w:keepNext/>
        <w:keepLines/>
        <w:widowControl w:val="0"/>
        <w:spacing w:beforeLines="0" w:beforeAutospacing="0" w:afterLines="0" w:afterAutospacing="0" w:line="560" w:lineRule="exact"/>
        <w:ind w:firstLine="0" w:firstLineChars="0"/>
        <w:jc w:val="both"/>
        <w:outlineLvl w:val="0"/>
        <w:rPr>
          <w:rFonts w:hint="eastAsia" w:ascii="仿宋_GB2312" w:hAnsi="仿宋_GB2312" w:eastAsia="仿宋_GB2312" w:cs="仿宋_GB2312"/>
          <w:kern w:val="44"/>
          <w:sz w:val="32"/>
          <w:szCs w:val="32"/>
          <w:lang w:val="en-US" w:eastAsia="zh-CN" w:bidi="ar-SA"/>
        </w:rPr>
      </w:pPr>
    </w:p>
    <w:p w14:paraId="29043E6B">
      <w:pPr>
        <w:keepNext/>
        <w:keepLines/>
        <w:widowControl w:val="0"/>
        <w:spacing w:beforeLines="0" w:beforeAutospacing="0" w:afterLines="0" w:afterAutospacing="0" w:line="560" w:lineRule="exact"/>
        <w:ind w:firstLine="0" w:firstLineChars="0"/>
        <w:jc w:val="both"/>
        <w:outlineLvl w:val="0"/>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工业和信息化部工业文化发展中心：</w:t>
      </w:r>
    </w:p>
    <w:p w14:paraId="07F6D481">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深入</w:t>
      </w:r>
      <w:r>
        <w:rPr>
          <w:rFonts w:hint="eastAsia" w:ascii="Times New Roman" w:hAnsi="Times New Roman" w:eastAsia="仿宋_GB2312" w:cs="Times New Roman"/>
          <w:sz w:val="32"/>
          <w:szCs w:val="32"/>
        </w:rPr>
        <w:t>贯彻党的二十大和二十届三中全会精神，</w:t>
      </w:r>
      <w:r>
        <w:rPr>
          <w:rFonts w:hint="eastAsia" w:ascii="Times New Roman" w:hAnsi="Times New Roman" w:eastAsia="仿宋_GB2312" w:cs="Times New Roman"/>
          <w:sz w:val="32"/>
          <w:szCs w:val="32"/>
          <w:lang w:val="en-US" w:eastAsia="zh-CN"/>
        </w:rPr>
        <w:t>加强科技、人才、教育工作，提高青少年工业素质素养，助力推进新型工业化、制造强国建设，按照</w:t>
      </w:r>
      <w:r>
        <w:rPr>
          <w:rFonts w:hint="eastAsia" w:ascii="Times New Roman" w:hAnsi="Times New Roman" w:eastAsia="仿宋_GB2312" w:cs="Times New Roman"/>
          <w:sz w:val="32"/>
          <w:szCs w:val="32"/>
        </w:rPr>
        <w:t>工业和信息化部等八部门《推进工业文化发展实施方案（2021-2025）》</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rPr>
        <w:t>教育部等十八部门《关于加强新时代中小学科学教育工作的意见》</w:t>
      </w:r>
      <w:r>
        <w:rPr>
          <w:rFonts w:hint="eastAsia" w:ascii="Times New Roman" w:hAnsi="Times New Roman" w:eastAsia="仿宋_GB2312" w:cs="Times New Roman"/>
          <w:sz w:val="32"/>
          <w:szCs w:val="32"/>
          <w:lang w:val="en-US" w:eastAsia="zh-CN"/>
        </w:rPr>
        <w:t>部署要求</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高质量完成</w:t>
      </w:r>
      <w:r>
        <w:rPr>
          <w:rFonts w:hint="eastAsia" w:ascii="Times New Roman" w:hAnsi="Times New Roman" w:eastAsia="仿宋_GB2312" w:cs="Times New Roman"/>
          <w:sz w:val="32"/>
          <w:szCs w:val="32"/>
          <w:lang w:val="en-US" w:eastAsia="zh-CN"/>
        </w:rPr>
        <w:t>工业和信息化部工业文化发展中心</w:t>
      </w:r>
      <w:r>
        <w:rPr>
          <w:rFonts w:hint="eastAsia" w:ascii="仿宋_GB2312" w:hAnsi="仿宋_GB2312" w:eastAsia="仿宋_GB2312" w:cs="仿宋_GB2312"/>
          <w:sz w:val="32"/>
          <w:szCs w:val="32"/>
        </w:rPr>
        <w:t>（以下简称“中心”）</w:t>
      </w:r>
      <w:r>
        <w:rPr>
          <w:rFonts w:hint="eastAsia" w:ascii="Times New Roman" w:hAnsi="Times New Roman" w:eastAsia="仿宋_GB2312" w:cs="Times New Roman"/>
          <w:sz w:val="32"/>
          <w:szCs w:val="32"/>
          <w:lang w:val="en-US" w:eastAsia="zh-CN"/>
        </w:rPr>
        <w:t>组织</w:t>
      </w:r>
      <w:r>
        <w:rPr>
          <w:rFonts w:hint="eastAsia" w:ascii="Times New Roman" w:hAnsi="Times New Roman" w:eastAsia="仿宋_GB2312" w:cs="Times New Roman"/>
          <w:sz w:val="32"/>
          <w:szCs w:val="32"/>
        </w:rPr>
        <w:t>开展</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“工业强国少年行”工业文化研学活动</w:t>
      </w:r>
      <w:r>
        <w:rPr>
          <w:rFonts w:hint="eastAsia" w:ascii="仿宋_GB2312" w:hAnsi="仿宋_GB2312" w:eastAsia="仿宋_GB2312" w:cs="仿宋_GB2312"/>
          <w:sz w:val="32"/>
          <w:szCs w:val="32"/>
        </w:rPr>
        <w:t>，本企业（以下简称“我方”）特此郑重承诺：</w:t>
      </w:r>
    </w:p>
    <w:p w14:paraId="3B6F8BC8">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活动规划与执行</w:t>
      </w:r>
    </w:p>
    <w:p w14:paraId="4EAFE2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我方将根据中心的指导意见，制定</w:t>
      </w:r>
      <w:r>
        <w:rPr>
          <w:rFonts w:hint="eastAsia" w:ascii="仿宋_GB2312" w:hAnsi="仿宋_GB2312" w:eastAsia="仿宋_GB2312" w:cs="仿宋_GB2312"/>
          <w:sz w:val="32"/>
          <w:szCs w:val="32"/>
          <w:lang w:eastAsia="zh-CN"/>
        </w:rPr>
        <w:t>并提供</w:t>
      </w:r>
      <w:r>
        <w:rPr>
          <w:rFonts w:hint="eastAsia" w:ascii="仿宋_GB2312" w:hAnsi="仿宋_GB2312" w:eastAsia="仿宋_GB2312" w:cs="仿宋_GB2312"/>
          <w:sz w:val="32"/>
          <w:szCs w:val="32"/>
        </w:rPr>
        <w:t>详细的</w:t>
      </w:r>
      <w:r>
        <w:rPr>
          <w:rFonts w:hint="eastAsia" w:ascii="仿宋_GB2312" w:hAnsi="仿宋_GB2312" w:eastAsia="仿宋_GB2312" w:cs="仿宋_GB2312"/>
          <w:sz w:val="32"/>
          <w:szCs w:val="32"/>
          <w:lang w:eastAsia="zh-CN"/>
        </w:rPr>
        <w:t>工业文化研学</w:t>
      </w:r>
      <w:r>
        <w:rPr>
          <w:rFonts w:hint="eastAsia" w:ascii="仿宋_GB2312" w:hAnsi="仿宋_GB2312" w:eastAsia="仿宋_GB2312" w:cs="仿宋_GB2312"/>
          <w:sz w:val="32"/>
          <w:szCs w:val="32"/>
        </w:rPr>
        <w:t>活动方案，确保活动内容丰富、形式多样，具有教育意义和实践价值。我方承诺在活动执行过程中，严格按照方案实施，确保活动的顺利进行和预期效果的达成。</w:t>
      </w:r>
    </w:p>
    <w:p w14:paraId="16B14FED">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二、研学基地选择</w:t>
      </w:r>
    </w:p>
    <w:p w14:paraId="2FB82113">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我方将严格按照中心制定的《工业文化研学实践教育基地评估标准》，对研学基地进行自评估，保证自评估的基地标准至少达到中心三星级工业文化研学实践基（营）地标准。</w:t>
      </w:r>
    </w:p>
    <w:p w14:paraId="477132CF">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三、设施与资源保障</w:t>
      </w:r>
    </w:p>
    <w:p w14:paraId="2062E8C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我方将提供符合研学活动需求设备和其他资源，并安排专业人员进行讲解和指导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确保活动的顺利开展。</w:t>
      </w:r>
    </w:p>
    <w:p w14:paraId="2C94C2E8">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四、安全与管理</w:t>
      </w:r>
    </w:p>
    <w:p w14:paraId="15A54F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在研学活动中严格落实安全管理制度，配备必要的安全设施和应急预案，</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指定专人负责活动的组织和协调工作，与中心保持密切沟通，及时解决活动中出现的问题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确保参加人员的人身安全。</w:t>
      </w:r>
    </w:p>
    <w:p w14:paraId="4DB08987">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五、教育与宣传</w:t>
      </w:r>
    </w:p>
    <w:p w14:paraId="2060CAB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积极配合中心的宣传工作，通过多种渠道推广</w:t>
      </w:r>
      <w:r>
        <w:rPr>
          <w:rFonts w:hint="eastAsia" w:ascii="仿宋_GB2312" w:hAnsi="仿宋_GB2312" w:eastAsia="仿宋_GB2312" w:cs="仿宋_GB2312"/>
          <w:sz w:val="32"/>
          <w:szCs w:val="32"/>
          <w:lang w:eastAsia="zh-CN"/>
        </w:rPr>
        <w:t>工业文化研学</w:t>
      </w:r>
      <w:r>
        <w:rPr>
          <w:rFonts w:hint="eastAsia" w:ascii="仿宋_GB2312" w:hAnsi="仿宋_GB2312" w:eastAsia="仿宋_GB2312" w:cs="仿宋_GB2312"/>
          <w:sz w:val="32"/>
          <w:szCs w:val="32"/>
        </w:rPr>
        <w:t>活动，提升活动的社会影响力和公众参与度。</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宣传中，不使用“中华人民共和国”、“中国”“中华”“全国”“国家”以及“工业和信息化”“全国工业和信息化”“全国工业和信息化领域”等字样，</w:t>
      </w:r>
      <w:r>
        <w:rPr>
          <w:rFonts w:hint="eastAsia" w:ascii="仿宋_GB2312" w:hAnsi="仿宋_GB2312" w:eastAsia="仿宋_GB2312" w:cs="仿宋_GB2312"/>
          <w:color w:val="auto"/>
          <w:sz w:val="32"/>
          <w:szCs w:val="32"/>
          <w:lang w:bidi="ar"/>
        </w:rPr>
        <w:t>不</w:t>
      </w:r>
      <w:r>
        <w:rPr>
          <w:rFonts w:hint="eastAsia" w:ascii="仿宋_GB2312" w:hAnsi="仿宋_GB2312" w:eastAsia="仿宋_GB2312" w:cs="仿宋_GB2312"/>
          <w:color w:val="auto"/>
          <w:sz w:val="32"/>
          <w:szCs w:val="32"/>
          <w:lang w:eastAsia="zh-CN" w:bidi="ar"/>
        </w:rPr>
        <w:t>直接</w:t>
      </w:r>
      <w:r>
        <w:rPr>
          <w:rFonts w:hint="eastAsia" w:ascii="仿宋_GB2312" w:hAnsi="仿宋_GB2312" w:eastAsia="仿宋_GB2312" w:cs="仿宋_GB2312"/>
          <w:color w:val="auto"/>
          <w:sz w:val="32"/>
          <w:szCs w:val="32"/>
          <w:lang w:bidi="ar"/>
        </w:rPr>
        <w:t>以“工业和信息化部”“工业和信息化部工业文化发展中心”的名义招生和举办活动。</w:t>
      </w:r>
    </w:p>
    <w:p w14:paraId="7D86E2A3">
      <w:pPr>
        <w:spacing w:line="560" w:lineRule="exact"/>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六、研学证书管理</w:t>
      </w:r>
    </w:p>
    <w:p w14:paraId="224D96B2">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严格做好研学证书管理，不倒卖研学证书或向未参加工业文化研学活动的青少年直接发证，不走过场发证。</w:t>
      </w:r>
    </w:p>
    <w:p w14:paraId="18CFD241">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七、评价与反馈</w:t>
      </w:r>
    </w:p>
    <w:p w14:paraId="1A97365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我方将建立健全活动评价机制，定期收集和分析参与者的反馈意见，不断改进和提升活动质量。我方</w:t>
      </w:r>
      <w:r>
        <w:rPr>
          <w:rFonts w:hint="eastAsia" w:ascii="仿宋_GB2312" w:hAnsi="仿宋_GB2312" w:eastAsia="仿宋_GB2312" w:cs="仿宋_GB2312"/>
          <w:sz w:val="32"/>
          <w:szCs w:val="32"/>
          <w:lang w:eastAsia="zh-CN"/>
        </w:rPr>
        <w:t>在活动结束后或</w:t>
      </w:r>
      <w:r>
        <w:rPr>
          <w:rFonts w:hint="eastAsia" w:ascii="仿宋_GB2312" w:hAnsi="仿宋_GB2312" w:eastAsia="仿宋_GB2312" w:cs="仿宋_GB2312"/>
          <w:sz w:val="32"/>
          <w:szCs w:val="32"/>
          <w:lang w:val="en-US" w:eastAsia="zh-CN"/>
        </w:rPr>
        <w:t>每季度</w:t>
      </w:r>
      <w:r>
        <w:rPr>
          <w:rFonts w:hint="eastAsia" w:ascii="仿宋_GB2312" w:hAnsi="仿宋_GB2312" w:eastAsia="仿宋_GB2312" w:cs="仿宋_GB2312"/>
          <w:sz w:val="32"/>
          <w:szCs w:val="32"/>
        </w:rPr>
        <w:t>向中心汇报活动开展情况和成果，接受中心的监督和指导。</w:t>
      </w:r>
    </w:p>
    <w:p w14:paraId="4822B64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、其他</w:t>
      </w:r>
    </w:p>
    <w:p w14:paraId="1A3F29E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方承诺向中心提交的研学相关材料</w:t>
      </w:r>
      <w:r>
        <w:rPr>
          <w:rFonts w:hint="eastAsia" w:ascii="仿宋_GB2312" w:hAnsi="仿宋_GB2312" w:eastAsia="仿宋_GB2312" w:cs="仿宋_GB2312"/>
          <w:b/>
          <w:bCs/>
          <w:sz w:val="32"/>
          <w:szCs w:val="32"/>
          <w:lang w:val="en-US" w:eastAsia="zh-CN"/>
        </w:rPr>
        <w:t>真实、准确、有效、合法。</w:t>
      </w:r>
      <w:r>
        <w:rPr>
          <w:rFonts w:hint="eastAsia" w:ascii="仿宋_GB2312" w:hAnsi="仿宋_GB2312" w:eastAsia="仿宋_GB2312" w:cs="仿宋_GB2312"/>
          <w:sz w:val="32"/>
          <w:szCs w:val="32"/>
          <w:lang w:val="en-US" w:eastAsia="zh-CN"/>
        </w:rPr>
        <w:t>如有不实之处，我方愿意承担相应的法律责任，并承担由此产生的一切后果。</w:t>
      </w:r>
    </w:p>
    <w:p w14:paraId="3F35798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本承诺书自签字之日起生效，有效期为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p>
    <w:p w14:paraId="16D0155E">
      <w:pPr>
        <w:spacing w:line="560" w:lineRule="exact"/>
        <w:ind w:firstLine="640" w:firstLineChars="200"/>
        <w:rPr>
          <w:rFonts w:hint="eastAsia" w:ascii="仿宋_GB2312" w:hAnsi="仿宋_GB2312" w:eastAsia="仿宋_GB2312" w:cs="仿宋_GB2312"/>
          <w:sz w:val="32"/>
          <w:szCs w:val="32"/>
        </w:rPr>
      </w:pPr>
    </w:p>
    <w:p w14:paraId="571DD4E3">
      <w:pPr>
        <w:spacing w:line="56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承诺单位</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val="en-US" w:eastAsia="zh-CN"/>
        </w:rPr>
        <w:t>：</w:t>
      </w:r>
    </w:p>
    <w:p w14:paraId="56E83B4E">
      <w:pPr>
        <w:spacing w:line="56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5FBA6E49">
      <w:pPr>
        <w:spacing w:line="560" w:lineRule="exact"/>
        <w:ind w:firstLine="4160" w:firstLineChars="1300"/>
        <w:rPr>
          <w:rFonts w:hint="eastAsia" w:ascii="Times New Roman" w:hAnsi="Times New Roman" w:eastAsia="仿宋_GB2312"/>
          <w:sz w:val="32"/>
          <w:szCs w:val="28"/>
          <w:lang w:val="en-US" w:eastAsia="zh-CN"/>
        </w:rPr>
      </w:pPr>
      <w:r>
        <w:rPr>
          <w:rFonts w:hint="eastAsia" w:ascii="仿宋_GB2312" w:hAnsi="仿宋_GB2312" w:eastAsia="仿宋_GB2312" w:cs="仿宋_GB2312"/>
          <w:sz w:val="32"/>
          <w:szCs w:val="32"/>
          <w:lang w:val="en-US" w:eastAsia="zh-CN"/>
        </w:rPr>
        <w:t>日期：   年   月   日</w:t>
      </w:r>
    </w:p>
    <w:p w14:paraId="24011119">
      <w:pPr>
        <w:bidi w:val="0"/>
        <w:spacing w:line="560" w:lineRule="exact"/>
        <w:ind w:left="0" w:leftChars="0" w:firstLine="0" w:firstLineChars="0"/>
        <w:rPr>
          <w:rFonts w:hint="default" w:ascii="Times New Roman" w:hAnsi="Times New Roman" w:eastAsia="黑体"/>
          <w:kern w:val="44"/>
          <w:sz w:val="32"/>
          <w:szCs w:val="28"/>
          <w:lang w:val="en-US" w:eastAsia="zh-CN"/>
        </w:rPr>
      </w:pPr>
      <w:r>
        <w:rPr>
          <w:rFonts w:hint="default" w:ascii="Times New Roman" w:hAnsi="Times New Roman" w:eastAsia="仿宋_GB2312"/>
          <w:sz w:val="32"/>
          <w:szCs w:val="28"/>
          <w:lang w:val="en-US" w:eastAsia="zh-CN"/>
        </w:rPr>
        <w:br w:type="page"/>
      </w:r>
      <w:r>
        <w:rPr>
          <w:rFonts w:hint="eastAsia" w:ascii="黑体" w:hAnsi="黑体" w:eastAsia="黑体" w:cs="黑体"/>
          <w:kern w:val="44"/>
          <w:sz w:val="32"/>
          <w:szCs w:val="28"/>
          <w:lang w:val="en-US" w:eastAsia="zh-CN"/>
        </w:rPr>
        <w:t>附件4</w:t>
      </w:r>
    </w:p>
    <w:p w14:paraId="2F686BE9">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outlineLvl w:val="0"/>
        <w:rPr>
          <w:rFonts w:hint="default" w:ascii="Times New Roman" w:hAnsi="Times New Roman" w:eastAsia="方正小标宋简体" w:cs="Times New Roman"/>
          <w:b w:val="0"/>
          <w:bCs w:val="0"/>
          <w:kern w:val="2"/>
          <w:sz w:val="36"/>
          <w:szCs w:val="36"/>
          <w:lang w:val="en-US" w:eastAsia="zh-CN" w:bidi="ar-SA"/>
        </w:rPr>
      </w:pPr>
      <w:r>
        <w:rPr>
          <w:rFonts w:hint="eastAsia" w:ascii="Times New Roman" w:hAnsi="Times New Roman" w:eastAsia="方正小标宋简体" w:cs="Times New Roman"/>
          <w:b w:val="0"/>
          <w:bCs w:val="0"/>
          <w:kern w:val="2"/>
          <w:sz w:val="36"/>
          <w:szCs w:val="36"/>
          <w:lang w:val="en-US" w:eastAsia="zh-CN" w:bidi="ar-SA"/>
        </w:rPr>
        <w:t>工业文化研学实践基（营）地自评估表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C7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center"/>
          </w:tcPr>
          <w:p w14:paraId="276610AC">
            <w:pPr>
              <w:spacing w:line="560" w:lineRule="exact"/>
              <w:jc w:val="center"/>
              <w:rPr>
                <w:rFonts w:hint="eastAsia" w:ascii="Times New Roman" w:hAnsi="Times New Roman" w:eastAsia="仿宋_GB2312"/>
                <w:sz w:val="40"/>
                <w:szCs w:val="40"/>
              </w:rPr>
            </w:pPr>
            <w:r>
              <w:rPr>
                <w:rFonts w:hint="eastAsia" w:ascii="Times New Roman" w:hAnsi="Times New Roman" w:eastAsia="仿宋_GB2312"/>
                <w:sz w:val="40"/>
                <w:szCs w:val="40"/>
                <w:lang w:eastAsia="zh-CN"/>
              </w:rPr>
              <w:t>工业文化研学实践教育基</w:t>
            </w:r>
            <w:r>
              <w:rPr>
                <w:rFonts w:hint="eastAsia" w:ascii="Times New Roman" w:hAnsi="Times New Roman" w:eastAsia="仿宋_GB2312"/>
                <w:sz w:val="40"/>
                <w:szCs w:val="40"/>
              </w:rPr>
              <w:t>（营）地</w:t>
            </w:r>
          </w:p>
          <w:p w14:paraId="5CEA52D4">
            <w:pPr>
              <w:spacing w:line="560" w:lineRule="exact"/>
              <w:jc w:val="center"/>
              <w:rPr>
                <w:rFonts w:ascii="Times New Roman" w:hAnsi="Times New Roman" w:eastAsia="仿宋_GB2312"/>
                <w:sz w:val="32"/>
                <w:szCs w:val="28"/>
              </w:rPr>
            </w:pPr>
            <w:r>
              <w:rPr>
                <w:rFonts w:hint="eastAsia" w:ascii="Times New Roman" w:hAnsi="Times New Roman" w:eastAsia="仿宋_GB2312"/>
                <w:sz w:val="40"/>
                <w:szCs w:val="40"/>
              </w:rPr>
              <w:t>评估规则说明</w:t>
            </w:r>
          </w:p>
        </w:tc>
      </w:tr>
      <w:tr w14:paraId="3B2A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2BC0916">
            <w:pPr>
              <w:spacing w:line="560" w:lineRule="exact"/>
              <w:ind w:firstLine="440" w:firstLineChars="200"/>
              <w:rPr>
                <w:rFonts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sz w:val="22"/>
                <w:szCs w:val="22"/>
                <w:lang w:eastAsia="zh-CN"/>
              </w:rPr>
              <w:t>自评估</w:t>
            </w:r>
            <w:r>
              <w:rPr>
                <w:rFonts w:hint="eastAsia" w:ascii="仿宋" w:hAnsi="仿宋" w:eastAsia="仿宋" w:cs="仿宋"/>
                <w:sz w:val="22"/>
                <w:szCs w:val="22"/>
              </w:rPr>
              <w:t>程序分资质审核与</w:t>
            </w:r>
            <w:r>
              <w:rPr>
                <w:rFonts w:hint="eastAsia" w:ascii="仿宋" w:hAnsi="仿宋" w:eastAsia="仿宋" w:cs="仿宋"/>
                <w:sz w:val="22"/>
                <w:szCs w:val="22"/>
                <w:lang w:val="en-US" w:eastAsia="zh-CN"/>
              </w:rPr>
              <w:t>自评估打分</w:t>
            </w:r>
            <w:r>
              <w:rPr>
                <w:rFonts w:hint="eastAsia" w:ascii="仿宋" w:hAnsi="仿宋" w:eastAsia="仿宋" w:cs="仿宋"/>
                <w:sz w:val="22"/>
                <w:szCs w:val="22"/>
              </w:rPr>
              <w:t>两部分。</w:t>
            </w:r>
          </w:p>
          <w:p w14:paraId="14BC3E58">
            <w:pPr>
              <w:spacing w:line="560" w:lineRule="exact"/>
              <w:ind w:firstLine="440" w:firstLineChars="200"/>
              <w:rPr>
                <w:rFonts w:ascii="仿宋" w:hAnsi="仿宋" w:eastAsia="仿宋" w:cs="仿宋"/>
                <w:sz w:val="22"/>
                <w:szCs w:val="22"/>
              </w:rPr>
            </w:pPr>
            <w:r>
              <w:rPr>
                <w:rFonts w:hint="eastAsia" w:ascii="仿宋" w:hAnsi="仿宋" w:eastAsia="仿宋" w:cs="仿宋"/>
                <w:sz w:val="22"/>
                <w:szCs w:val="22"/>
              </w:rPr>
              <w:t>2.申请单位只有在通过资质审查的基础上，才具备</w:t>
            </w:r>
            <w:r>
              <w:rPr>
                <w:rFonts w:hint="eastAsia" w:ascii="仿宋" w:hAnsi="仿宋" w:eastAsia="仿宋" w:cs="仿宋"/>
                <w:sz w:val="22"/>
                <w:szCs w:val="22"/>
                <w:lang w:eastAsia="zh-CN"/>
              </w:rPr>
              <w:t>自评估</w:t>
            </w:r>
            <w:r>
              <w:rPr>
                <w:rFonts w:hint="eastAsia" w:ascii="仿宋" w:hAnsi="仿宋" w:eastAsia="仿宋" w:cs="仿宋"/>
                <w:sz w:val="22"/>
                <w:szCs w:val="22"/>
              </w:rPr>
              <w:t>的资格。</w:t>
            </w:r>
          </w:p>
          <w:p w14:paraId="0CBFE62D">
            <w:pPr>
              <w:spacing w:line="560" w:lineRule="exact"/>
              <w:ind w:firstLine="440" w:firstLineChars="200"/>
              <w:rPr>
                <w:rFonts w:ascii="仿宋" w:hAnsi="仿宋" w:eastAsia="仿宋" w:cs="仿宋"/>
                <w:sz w:val="22"/>
                <w:szCs w:val="22"/>
              </w:rPr>
            </w:pPr>
            <w:r>
              <w:rPr>
                <w:rFonts w:hint="eastAsia" w:ascii="仿宋" w:hAnsi="仿宋" w:eastAsia="仿宋" w:cs="仿宋"/>
                <w:sz w:val="22"/>
                <w:szCs w:val="22"/>
              </w:rPr>
              <w:t>3.资质审查评分表中的审核指标必须全部通过。</w:t>
            </w:r>
          </w:p>
          <w:p w14:paraId="1A4B2093">
            <w:pPr>
              <w:spacing w:line="560" w:lineRule="exact"/>
              <w:ind w:firstLine="440" w:firstLineChars="200"/>
              <w:rPr>
                <w:rFonts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z w:val="22"/>
                <w:szCs w:val="22"/>
                <w:lang w:val="en-US" w:eastAsia="zh-CN"/>
              </w:rPr>
              <w:t>自评估</w:t>
            </w:r>
            <w:r>
              <w:rPr>
                <w:rFonts w:hint="eastAsia" w:ascii="仿宋" w:hAnsi="仿宋" w:eastAsia="仿宋" w:cs="仿宋"/>
                <w:sz w:val="22"/>
                <w:szCs w:val="22"/>
              </w:rPr>
              <w:t>按照</w:t>
            </w:r>
            <w:r>
              <w:rPr>
                <w:rFonts w:hint="eastAsia" w:ascii="仿宋" w:hAnsi="仿宋" w:eastAsia="仿宋" w:cs="仿宋"/>
                <w:sz w:val="22"/>
                <w:szCs w:val="22"/>
                <w:lang w:eastAsia="zh-CN"/>
              </w:rPr>
              <w:t>自评估</w:t>
            </w:r>
            <w:r>
              <w:rPr>
                <w:rFonts w:hint="eastAsia" w:ascii="仿宋" w:hAnsi="仿宋" w:eastAsia="仿宋" w:cs="仿宋"/>
                <w:sz w:val="22"/>
                <w:szCs w:val="22"/>
              </w:rPr>
              <w:t>表进行。</w:t>
            </w:r>
          </w:p>
          <w:p w14:paraId="21A0FCCB">
            <w:pPr>
              <w:spacing w:line="5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w:t>
            </w:r>
            <w:r>
              <w:rPr>
                <w:rFonts w:hint="eastAsia" w:ascii="仿宋" w:hAnsi="仿宋" w:eastAsia="仿宋" w:cs="仿宋"/>
                <w:sz w:val="22"/>
                <w:szCs w:val="22"/>
                <w:lang w:eastAsia="zh-CN"/>
              </w:rPr>
              <w:t>工业文化研学实践教育基</w:t>
            </w:r>
            <w:r>
              <w:rPr>
                <w:rFonts w:hint="eastAsia" w:ascii="仿宋" w:hAnsi="仿宋" w:eastAsia="仿宋" w:cs="仿宋"/>
                <w:sz w:val="22"/>
                <w:szCs w:val="22"/>
              </w:rPr>
              <w:t>（营）地质量等级划分为五星级、四星级、三星级共3个等级，根据量化评分（总分100分）规则，其中五星级</w:t>
            </w:r>
            <w:r>
              <w:rPr>
                <w:rFonts w:hint="eastAsia" w:ascii="仿宋" w:hAnsi="仿宋" w:eastAsia="仿宋" w:cs="仿宋"/>
                <w:sz w:val="22"/>
                <w:szCs w:val="22"/>
                <w:lang w:eastAsia="zh-CN"/>
              </w:rPr>
              <w:t>工业文化研学实践教育基</w:t>
            </w:r>
            <w:r>
              <w:rPr>
                <w:rFonts w:hint="eastAsia" w:ascii="仿宋" w:hAnsi="仿宋" w:eastAsia="仿宋" w:cs="仿宋"/>
                <w:sz w:val="22"/>
                <w:szCs w:val="22"/>
              </w:rPr>
              <w:t>（营）地</w:t>
            </w:r>
            <w:r>
              <w:rPr>
                <w:rFonts w:hint="eastAsia" w:ascii="仿宋" w:hAnsi="仿宋" w:eastAsia="仿宋" w:cs="仿宋"/>
                <w:sz w:val="22"/>
                <w:szCs w:val="22"/>
                <w:lang w:eastAsia="zh-CN"/>
              </w:rPr>
              <w:t>自评估</w:t>
            </w:r>
            <w:r>
              <w:rPr>
                <w:rFonts w:hint="eastAsia" w:ascii="仿宋" w:hAnsi="仿宋" w:eastAsia="仿宋" w:cs="仿宋"/>
                <w:sz w:val="22"/>
                <w:szCs w:val="22"/>
              </w:rPr>
              <w:t>得分不得低于90分、四星级</w:t>
            </w:r>
            <w:r>
              <w:rPr>
                <w:rFonts w:hint="eastAsia" w:ascii="仿宋" w:hAnsi="仿宋" w:eastAsia="仿宋" w:cs="仿宋"/>
                <w:sz w:val="22"/>
                <w:szCs w:val="22"/>
                <w:lang w:eastAsia="zh-CN"/>
              </w:rPr>
              <w:t>工业文化研学实践教育基</w:t>
            </w:r>
            <w:r>
              <w:rPr>
                <w:rFonts w:hint="eastAsia" w:ascii="仿宋" w:hAnsi="仿宋" w:eastAsia="仿宋" w:cs="仿宋"/>
                <w:sz w:val="22"/>
                <w:szCs w:val="22"/>
              </w:rPr>
              <w:t>（营）地</w:t>
            </w:r>
            <w:r>
              <w:rPr>
                <w:rFonts w:hint="eastAsia" w:ascii="仿宋" w:hAnsi="仿宋" w:eastAsia="仿宋" w:cs="仿宋"/>
                <w:sz w:val="22"/>
                <w:szCs w:val="22"/>
                <w:lang w:eastAsia="zh-CN"/>
              </w:rPr>
              <w:t>自评估</w:t>
            </w:r>
            <w:r>
              <w:rPr>
                <w:rFonts w:hint="eastAsia" w:ascii="仿宋" w:hAnsi="仿宋" w:eastAsia="仿宋" w:cs="仿宋"/>
                <w:sz w:val="22"/>
                <w:szCs w:val="22"/>
              </w:rPr>
              <w:t>得分不得低于80分、三星级</w:t>
            </w:r>
            <w:r>
              <w:rPr>
                <w:rFonts w:hint="eastAsia" w:ascii="仿宋" w:hAnsi="仿宋" w:eastAsia="仿宋" w:cs="仿宋"/>
                <w:sz w:val="22"/>
                <w:szCs w:val="22"/>
                <w:lang w:eastAsia="zh-CN"/>
              </w:rPr>
              <w:t>工业文化研学实践教育基</w:t>
            </w:r>
            <w:r>
              <w:rPr>
                <w:rFonts w:hint="eastAsia" w:ascii="仿宋" w:hAnsi="仿宋" w:eastAsia="仿宋" w:cs="仿宋"/>
                <w:sz w:val="22"/>
                <w:szCs w:val="22"/>
              </w:rPr>
              <w:t>（营）地</w:t>
            </w:r>
            <w:r>
              <w:rPr>
                <w:rFonts w:hint="eastAsia" w:ascii="仿宋" w:hAnsi="仿宋" w:eastAsia="仿宋" w:cs="仿宋"/>
                <w:sz w:val="22"/>
                <w:szCs w:val="22"/>
                <w:lang w:eastAsia="zh-CN"/>
              </w:rPr>
              <w:t>自评估</w:t>
            </w:r>
            <w:r>
              <w:rPr>
                <w:rFonts w:hint="eastAsia" w:ascii="仿宋" w:hAnsi="仿宋" w:eastAsia="仿宋" w:cs="仿宋"/>
                <w:sz w:val="22"/>
                <w:szCs w:val="22"/>
              </w:rPr>
              <w:t>得分不得低于70分，其余未达星级标准但</w:t>
            </w:r>
            <w:r>
              <w:rPr>
                <w:rFonts w:hint="eastAsia" w:ascii="仿宋" w:hAnsi="仿宋" w:eastAsia="仿宋" w:cs="仿宋"/>
                <w:sz w:val="22"/>
                <w:szCs w:val="22"/>
                <w:lang w:eastAsia="zh-CN"/>
              </w:rPr>
              <w:t>自评估</w:t>
            </w:r>
            <w:r>
              <w:rPr>
                <w:rFonts w:hint="eastAsia" w:ascii="仿宋" w:hAnsi="仿宋" w:eastAsia="仿宋" w:cs="仿宋"/>
                <w:sz w:val="22"/>
                <w:szCs w:val="22"/>
              </w:rPr>
              <w:t>得分不低于60分的单位为合格。</w:t>
            </w:r>
          </w:p>
          <w:p w14:paraId="49FDE30E">
            <w:pPr>
              <w:spacing w:line="560" w:lineRule="exact"/>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6.自评估有效期为3年。</w:t>
            </w:r>
          </w:p>
        </w:tc>
      </w:tr>
    </w:tbl>
    <w:p w14:paraId="0942F173">
      <w:pPr>
        <w:bidi w:val="0"/>
        <w:spacing w:line="560" w:lineRule="exact"/>
        <w:ind w:left="0" w:leftChars="0" w:firstLine="0" w:firstLineChars="0"/>
        <w:rPr>
          <w:rFonts w:hint="default" w:ascii="Times New Roman" w:hAnsi="Times New Roman" w:eastAsia="仿宋_GB2312"/>
          <w:sz w:val="32"/>
          <w:szCs w:val="28"/>
          <w:lang w:val="en-US" w:eastAsia="zh-CN"/>
        </w:rPr>
      </w:pPr>
    </w:p>
    <w:p w14:paraId="1ECF7882">
      <w:pPr>
        <w:bidi w:val="0"/>
        <w:spacing w:line="560" w:lineRule="exact"/>
        <w:ind w:left="0" w:leftChars="0" w:firstLine="0" w:firstLineChars="0"/>
        <w:rPr>
          <w:rFonts w:hint="default" w:ascii="Times New Roman" w:hAnsi="Times New Roman" w:eastAsia="仿宋_GB2312"/>
          <w:sz w:val="32"/>
          <w:szCs w:val="28"/>
          <w:lang w:val="en-US" w:eastAsia="zh-CN"/>
        </w:rPr>
      </w:pPr>
    </w:p>
    <w:p w14:paraId="69D5E6CD">
      <w:pPr>
        <w:bidi w:val="0"/>
        <w:spacing w:line="560" w:lineRule="exact"/>
        <w:ind w:left="0" w:leftChars="0" w:firstLine="0" w:firstLineChars="0"/>
        <w:rPr>
          <w:rFonts w:hint="default" w:ascii="Times New Roman" w:hAnsi="Times New Roman" w:eastAsia="仿宋_GB2312"/>
          <w:sz w:val="32"/>
          <w:szCs w:val="28"/>
          <w:lang w:val="en-US" w:eastAsia="zh-CN"/>
        </w:rPr>
      </w:pPr>
    </w:p>
    <w:p w14:paraId="0B61F9BA">
      <w:pPr>
        <w:bidi w:val="0"/>
        <w:spacing w:line="560" w:lineRule="exact"/>
        <w:ind w:left="0" w:leftChars="0" w:firstLine="0" w:firstLineChars="0"/>
        <w:rPr>
          <w:rFonts w:hint="default" w:ascii="Times New Roman" w:hAnsi="Times New Roman" w:eastAsia="仿宋_GB2312"/>
          <w:sz w:val="32"/>
          <w:szCs w:val="28"/>
          <w:lang w:val="en-US" w:eastAsia="zh-CN"/>
        </w:rPr>
      </w:pPr>
    </w:p>
    <w:p w14:paraId="20691EC6">
      <w:pPr>
        <w:bidi w:val="0"/>
        <w:spacing w:line="560" w:lineRule="exact"/>
        <w:ind w:left="0" w:leftChars="0" w:firstLine="0" w:firstLineChars="0"/>
        <w:rPr>
          <w:rFonts w:hint="default" w:ascii="Times New Roman" w:hAnsi="Times New Roman" w:eastAsia="仿宋_GB2312"/>
          <w:sz w:val="32"/>
          <w:szCs w:val="28"/>
          <w:lang w:val="en-US" w:eastAsia="zh-CN"/>
        </w:rPr>
      </w:pPr>
    </w:p>
    <w:p w14:paraId="594B69A0">
      <w:pPr>
        <w:bidi w:val="0"/>
        <w:spacing w:line="560" w:lineRule="exact"/>
        <w:ind w:left="0" w:leftChars="0" w:firstLine="0" w:firstLineChars="0"/>
        <w:rPr>
          <w:rFonts w:hint="default" w:ascii="Times New Roman" w:hAnsi="Times New Roman" w:eastAsia="仿宋_GB2312"/>
          <w:sz w:val="32"/>
          <w:szCs w:val="28"/>
          <w:lang w:val="en-US" w:eastAsia="zh-CN"/>
        </w:rPr>
      </w:pPr>
    </w:p>
    <w:p w14:paraId="77EEFD5E">
      <w:pPr>
        <w:bidi w:val="0"/>
        <w:spacing w:line="560" w:lineRule="exact"/>
        <w:ind w:left="0" w:leftChars="0" w:firstLine="0" w:firstLineChars="0"/>
        <w:rPr>
          <w:rFonts w:hint="default" w:ascii="Times New Roman" w:hAnsi="Times New Roman" w:eastAsia="仿宋_GB2312"/>
          <w:sz w:val="32"/>
          <w:szCs w:val="28"/>
          <w:lang w:val="en-US" w:eastAsia="zh-CN"/>
        </w:rPr>
      </w:pPr>
    </w:p>
    <w:p w14:paraId="6850BB94">
      <w:pPr>
        <w:bidi w:val="0"/>
        <w:spacing w:line="560" w:lineRule="exact"/>
        <w:ind w:left="0" w:leftChars="0" w:firstLine="0" w:firstLineChars="0"/>
        <w:rPr>
          <w:rFonts w:hint="default" w:ascii="Times New Roman" w:hAnsi="Times New Roman" w:eastAsia="仿宋_GB2312"/>
          <w:sz w:val="32"/>
          <w:szCs w:val="28"/>
          <w:lang w:val="en-US" w:eastAsia="zh-CN"/>
        </w:rPr>
      </w:pPr>
    </w:p>
    <w:p w14:paraId="1A6283CE">
      <w:pPr>
        <w:bidi w:val="0"/>
        <w:spacing w:line="560" w:lineRule="exact"/>
        <w:ind w:left="0" w:leftChars="0" w:firstLine="0" w:firstLineChars="0"/>
        <w:rPr>
          <w:rFonts w:hint="default" w:ascii="Times New Roman" w:hAnsi="Times New Roman" w:eastAsia="仿宋_GB2312"/>
          <w:sz w:val="32"/>
          <w:szCs w:val="28"/>
          <w:lang w:val="en-US" w:eastAsia="zh-CN"/>
        </w:rPr>
      </w:pPr>
    </w:p>
    <w:p w14:paraId="0AAAC011">
      <w:pPr>
        <w:bidi w:val="0"/>
        <w:spacing w:line="560" w:lineRule="exact"/>
        <w:ind w:left="0" w:leftChars="0" w:firstLine="0" w:firstLineChars="0"/>
        <w:rPr>
          <w:rFonts w:hint="default" w:ascii="Times New Roman" w:hAnsi="Times New Roman" w:eastAsia="仿宋_GB2312"/>
          <w:sz w:val="32"/>
          <w:szCs w:val="28"/>
          <w:lang w:val="en-US" w:eastAsia="zh-CN"/>
        </w:rPr>
      </w:pPr>
    </w:p>
    <w:tbl>
      <w:tblPr>
        <w:tblStyle w:val="7"/>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3047"/>
        <w:gridCol w:w="3033"/>
        <w:gridCol w:w="1544"/>
      </w:tblGrid>
      <w:tr w14:paraId="286B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4"/>
            <w:noWrap w:val="0"/>
            <w:vAlign w:val="center"/>
          </w:tcPr>
          <w:p w14:paraId="5805AB38">
            <w:pPr>
              <w:spacing w:line="560" w:lineRule="exact"/>
              <w:ind w:firstLine="800" w:firstLineChars="200"/>
              <w:jc w:val="center"/>
              <w:rPr>
                <w:rFonts w:ascii="Times New Roman" w:hAnsi="Times New Roman" w:eastAsia="仿宋_GB2312"/>
                <w:sz w:val="40"/>
                <w:szCs w:val="40"/>
              </w:rPr>
            </w:pPr>
            <w:r>
              <w:rPr>
                <w:rFonts w:hint="eastAsia" w:ascii="Times New Roman" w:hAnsi="Times New Roman" w:eastAsia="仿宋_GB2312"/>
                <w:sz w:val="40"/>
                <w:szCs w:val="40"/>
                <w:lang w:eastAsia="zh-CN"/>
              </w:rPr>
              <w:t>工业文化研学实践教育基</w:t>
            </w:r>
            <w:r>
              <w:rPr>
                <w:rFonts w:hint="eastAsia" w:ascii="Times New Roman" w:hAnsi="Times New Roman" w:eastAsia="仿宋_GB2312"/>
                <w:sz w:val="40"/>
                <w:szCs w:val="40"/>
              </w:rPr>
              <w:t>（营）地资质审核表</w:t>
            </w:r>
          </w:p>
        </w:tc>
      </w:tr>
      <w:tr w14:paraId="0B9C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vMerge w:val="restart"/>
            <w:noWrap w:val="0"/>
            <w:vAlign w:val="center"/>
          </w:tcPr>
          <w:p w14:paraId="21978A86">
            <w:pPr>
              <w:spacing w:line="560" w:lineRule="exact"/>
              <w:ind w:firstLine="482" w:firstLineChars="200"/>
              <w:jc w:val="both"/>
              <w:rPr>
                <w:rFonts w:ascii="Times New Roman" w:hAnsi="Times New Roman" w:eastAsia="仿宋_GB2312"/>
                <w:sz w:val="24"/>
                <w:szCs w:val="28"/>
              </w:rPr>
            </w:pPr>
            <w:r>
              <w:rPr>
                <w:rFonts w:hint="eastAsia" w:ascii="Times New Roman" w:hAnsi="Times New Roman" w:eastAsia="仿宋_GB2312"/>
                <w:b/>
                <w:bCs/>
                <w:sz w:val="24"/>
                <w:szCs w:val="28"/>
              </w:rPr>
              <w:t>审核指标</w:t>
            </w:r>
          </w:p>
        </w:tc>
        <w:tc>
          <w:tcPr>
            <w:tcW w:w="6080" w:type="dxa"/>
            <w:gridSpan w:val="2"/>
            <w:noWrap w:val="0"/>
            <w:vAlign w:val="top"/>
          </w:tcPr>
          <w:p w14:paraId="2F76045B">
            <w:pPr>
              <w:spacing w:line="560" w:lineRule="exact"/>
              <w:ind w:firstLine="482" w:firstLineChars="200"/>
              <w:jc w:val="center"/>
              <w:rPr>
                <w:rFonts w:ascii="Times New Roman" w:hAnsi="Times New Roman" w:eastAsia="仿宋_GB2312"/>
                <w:sz w:val="32"/>
                <w:szCs w:val="28"/>
              </w:rPr>
            </w:pPr>
            <w:r>
              <w:rPr>
                <w:rFonts w:hint="eastAsia" w:ascii="Times New Roman" w:hAnsi="Times New Roman" w:eastAsia="仿宋_GB2312"/>
                <w:b/>
                <w:bCs/>
                <w:sz w:val="24"/>
                <w:szCs w:val="28"/>
              </w:rPr>
              <w:t>审核等级</w:t>
            </w:r>
          </w:p>
        </w:tc>
        <w:tc>
          <w:tcPr>
            <w:tcW w:w="1544" w:type="dxa"/>
            <w:noWrap w:val="0"/>
            <w:vAlign w:val="top"/>
          </w:tcPr>
          <w:p w14:paraId="7CA8EF56">
            <w:pPr>
              <w:spacing w:line="560" w:lineRule="exact"/>
              <w:jc w:val="center"/>
              <w:rPr>
                <w:rFonts w:ascii="Times New Roman" w:hAnsi="Times New Roman" w:eastAsia="仿宋_GB2312"/>
                <w:sz w:val="32"/>
                <w:szCs w:val="28"/>
              </w:rPr>
            </w:pPr>
            <w:r>
              <w:rPr>
                <w:rFonts w:hint="eastAsia" w:ascii="Times New Roman" w:hAnsi="Times New Roman" w:eastAsia="仿宋_GB2312"/>
                <w:b/>
                <w:bCs/>
                <w:sz w:val="24"/>
                <w:szCs w:val="28"/>
              </w:rPr>
              <w:t>审核结果</w:t>
            </w:r>
          </w:p>
        </w:tc>
      </w:tr>
      <w:tr w14:paraId="0EF0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vMerge w:val="continue"/>
            <w:noWrap w:val="0"/>
            <w:vAlign w:val="center"/>
          </w:tcPr>
          <w:p w14:paraId="39D85774">
            <w:pPr>
              <w:spacing w:line="560" w:lineRule="exact"/>
              <w:ind w:firstLine="640" w:firstLineChars="200"/>
              <w:jc w:val="center"/>
              <w:rPr>
                <w:rFonts w:ascii="Times New Roman" w:hAnsi="Times New Roman" w:eastAsia="仿宋_GB2312"/>
                <w:sz w:val="32"/>
                <w:szCs w:val="28"/>
              </w:rPr>
            </w:pPr>
          </w:p>
        </w:tc>
        <w:tc>
          <w:tcPr>
            <w:tcW w:w="3047" w:type="dxa"/>
            <w:noWrap w:val="0"/>
            <w:vAlign w:val="center"/>
          </w:tcPr>
          <w:p w14:paraId="6EA7668A">
            <w:pPr>
              <w:tabs>
                <w:tab w:val="left" w:pos="250"/>
              </w:tabs>
              <w:spacing w:line="560" w:lineRule="exact"/>
              <w:ind w:firstLine="442" w:firstLineChars="200"/>
              <w:jc w:val="both"/>
              <w:rPr>
                <w:rFonts w:ascii="Times New Roman" w:hAnsi="Times New Roman" w:eastAsia="仿宋_GB2312"/>
                <w:sz w:val="32"/>
                <w:szCs w:val="28"/>
              </w:rPr>
            </w:pPr>
            <w:r>
              <w:rPr>
                <w:rFonts w:hint="eastAsia" w:ascii="仿宋" w:hAnsi="仿宋" w:eastAsia="仿宋" w:cs="仿宋"/>
                <w:b/>
                <w:bCs/>
                <w:sz w:val="22"/>
                <w:szCs w:val="22"/>
              </w:rPr>
              <w:t>A（通过资质审核）</w:t>
            </w:r>
          </w:p>
        </w:tc>
        <w:tc>
          <w:tcPr>
            <w:tcW w:w="3033" w:type="dxa"/>
            <w:noWrap w:val="0"/>
            <w:vAlign w:val="center"/>
          </w:tcPr>
          <w:p w14:paraId="76CF98D2">
            <w:pPr>
              <w:spacing w:line="560" w:lineRule="exact"/>
              <w:ind w:firstLine="442" w:firstLineChars="200"/>
              <w:jc w:val="center"/>
              <w:rPr>
                <w:rFonts w:ascii="Times New Roman" w:hAnsi="Times New Roman" w:eastAsia="仿宋_GB2312"/>
                <w:sz w:val="32"/>
                <w:szCs w:val="28"/>
              </w:rPr>
            </w:pPr>
            <w:r>
              <w:rPr>
                <w:rFonts w:hint="eastAsia" w:ascii="仿宋" w:hAnsi="仿宋" w:eastAsia="仿宋" w:cs="仿宋"/>
                <w:b/>
                <w:bCs/>
                <w:sz w:val="22"/>
                <w:szCs w:val="22"/>
              </w:rPr>
              <w:t>B（不通过资质审核）</w:t>
            </w:r>
          </w:p>
        </w:tc>
        <w:tc>
          <w:tcPr>
            <w:tcW w:w="1544" w:type="dxa"/>
            <w:noWrap w:val="0"/>
            <w:vAlign w:val="top"/>
          </w:tcPr>
          <w:p w14:paraId="04F41C16">
            <w:pPr>
              <w:spacing w:line="560" w:lineRule="exact"/>
              <w:ind w:firstLine="640" w:firstLineChars="200"/>
              <w:jc w:val="center"/>
              <w:rPr>
                <w:rFonts w:ascii="Times New Roman" w:hAnsi="Times New Roman" w:eastAsia="仿宋_GB2312"/>
                <w:sz w:val="32"/>
                <w:szCs w:val="28"/>
              </w:rPr>
            </w:pPr>
          </w:p>
        </w:tc>
      </w:tr>
      <w:tr w14:paraId="46AE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noWrap w:val="0"/>
            <w:vAlign w:val="center"/>
          </w:tcPr>
          <w:p w14:paraId="296CE274">
            <w:pPr>
              <w:spacing w:line="560" w:lineRule="exact"/>
              <w:jc w:val="center"/>
              <w:rPr>
                <w:rFonts w:hint="eastAsia" w:ascii="Times New Roman" w:hAnsi="Times New Roman" w:eastAsia="仿宋_GB2312"/>
                <w:b/>
                <w:bCs/>
                <w:sz w:val="24"/>
                <w:szCs w:val="28"/>
              </w:rPr>
            </w:pPr>
            <w:r>
              <w:rPr>
                <w:rFonts w:hint="eastAsia" w:ascii="Times New Roman" w:hAnsi="Times New Roman" w:eastAsia="仿宋_GB2312"/>
                <w:b/>
                <w:bCs/>
                <w:sz w:val="24"/>
                <w:szCs w:val="28"/>
              </w:rPr>
              <w:t>运营时间</w:t>
            </w:r>
          </w:p>
          <w:p w14:paraId="3FB73187">
            <w:pPr>
              <w:spacing w:line="560" w:lineRule="exact"/>
              <w:jc w:val="center"/>
              <w:rPr>
                <w:rFonts w:ascii="Times New Roman" w:hAnsi="Times New Roman" w:eastAsia="仿宋_GB2312"/>
                <w:sz w:val="32"/>
                <w:szCs w:val="28"/>
              </w:rPr>
            </w:pPr>
            <w:r>
              <w:rPr>
                <w:rFonts w:hint="eastAsia" w:ascii="Times New Roman" w:hAnsi="Times New Roman" w:eastAsia="仿宋_GB2312"/>
                <w:b/>
                <w:bCs/>
                <w:sz w:val="24"/>
                <w:szCs w:val="28"/>
              </w:rPr>
              <w:t>要求</w:t>
            </w:r>
          </w:p>
        </w:tc>
        <w:tc>
          <w:tcPr>
            <w:tcW w:w="3047" w:type="dxa"/>
            <w:noWrap w:val="0"/>
            <w:vAlign w:val="center"/>
          </w:tcPr>
          <w:p w14:paraId="6AA1DC5C">
            <w:pPr>
              <w:spacing w:line="560" w:lineRule="exact"/>
              <w:ind w:firstLine="440" w:firstLineChars="200"/>
              <w:jc w:val="left"/>
              <w:rPr>
                <w:rFonts w:ascii="仿宋" w:hAnsi="仿宋" w:eastAsia="仿宋" w:cs="仿宋"/>
                <w:sz w:val="22"/>
                <w:szCs w:val="22"/>
              </w:rPr>
            </w:pPr>
            <w:r>
              <w:rPr>
                <w:rFonts w:hint="eastAsia" w:ascii="仿宋" w:hAnsi="仿宋" w:eastAsia="仿宋" w:cs="仿宋"/>
                <w:sz w:val="22"/>
                <w:szCs w:val="22"/>
              </w:rPr>
              <w:t>正式运营时间达2年以上</w:t>
            </w:r>
          </w:p>
        </w:tc>
        <w:tc>
          <w:tcPr>
            <w:tcW w:w="3033" w:type="dxa"/>
            <w:noWrap w:val="0"/>
            <w:vAlign w:val="center"/>
          </w:tcPr>
          <w:p w14:paraId="20DCBC01">
            <w:pPr>
              <w:spacing w:line="560" w:lineRule="exact"/>
              <w:ind w:firstLine="440" w:firstLineChars="200"/>
              <w:jc w:val="left"/>
              <w:rPr>
                <w:rFonts w:ascii="仿宋" w:hAnsi="仿宋" w:eastAsia="仿宋" w:cs="仿宋"/>
                <w:sz w:val="22"/>
                <w:szCs w:val="22"/>
              </w:rPr>
            </w:pPr>
            <w:r>
              <w:rPr>
                <w:rFonts w:hint="eastAsia" w:ascii="仿宋" w:hAnsi="仿宋" w:eastAsia="仿宋" w:cs="仿宋"/>
                <w:sz w:val="22"/>
                <w:szCs w:val="22"/>
              </w:rPr>
              <w:t>正式运营时间不足2年</w:t>
            </w:r>
          </w:p>
        </w:tc>
        <w:tc>
          <w:tcPr>
            <w:tcW w:w="1544" w:type="dxa"/>
            <w:noWrap w:val="0"/>
            <w:vAlign w:val="top"/>
          </w:tcPr>
          <w:p w14:paraId="1903A318">
            <w:pPr>
              <w:spacing w:line="560" w:lineRule="exact"/>
              <w:ind w:firstLine="640" w:firstLineChars="200"/>
              <w:jc w:val="center"/>
              <w:rPr>
                <w:rFonts w:ascii="Times New Roman" w:hAnsi="Times New Roman" w:eastAsia="仿宋_GB2312"/>
                <w:sz w:val="32"/>
                <w:szCs w:val="28"/>
              </w:rPr>
            </w:pPr>
          </w:p>
        </w:tc>
      </w:tr>
      <w:tr w14:paraId="31DD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noWrap w:val="0"/>
            <w:vAlign w:val="center"/>
          </w:tcPr>
          <w:p w14:paraId="7ADAF2BA">
            <w:pPr>
              <w:spacing w:line="560" w:lineRule="exact"/>
              <w:jc w:val="center"/>
              <w:rPr>
                <w:rFonts w:hint="eastAsia" w:ascii="Times New Roman" w:hAnsi="Times New Roman" w:eastAsia="仿宋_GB2312"/>
                <w:b/>
                <w:bCs/>
                <w:sz w:val="24"/>
                <w:szCs w:val="28"/>
              </w:rPr>
            </w:pPr>
            <w:r>
              <w:rPr>
                <w:rFonts w:hint="eastAsia" w:ascii="Times New Roman" w:hAnsi="Times New Roman" w:eastAsia="仿宋_GB2312"/>
                <w:b/>
                <w:bCs/>
                <w:sz w:val="24"/>
                <w:szCs w:val="28"/>
              </w:rPr>
              <w:t>安全与环境</w:t>
            </w:r>
          </w:p>
          <w:p w14:paraId="4D2DBC78">
            <w:pPr>
              <w:spacing w:line="560" w:lineRule="exact"/>
              <w:jc w:val="center"/>
              <w:rPr>
                <w:rFonts w:ascii="Times New Roman" w:hAnsi="Times New Roman" w:eastAsia="仿宋_GB2312"/>
                <w:sz w:val="32"/>
                <w:szCs w:val="28"/>
              </w:rPr>
            </w:pPr>
            <w:r>
              <w:rPr>
                <w:rFonts w:hint="eastAsia" w:ascii="Times New Roman" w:hAnsi="Times New Roman" w:eastAsia="仿宋_GB2312"/>
                <w:b/>
                <w:bCs/>
                <w:sz w:val="24"/>
                <w:szCs w:val="28"/>
              </w:rPr>
              <w:t>要求</w:t>
            </w:r>
          </w:p>
        </w:tc>
        <w:tc>
          <w:tcPr>
            <w:tcW w:w="3047" w:type="dxa"/>
            <w:noWrap w:val="0"/>
            <w:vAlign w:val="center"/>
          </w:tcPr>
          <w:p w14:paraId="6DEA4947">
            <w:pPr>
              <w:spacing w:line="560" w:lineRule="exact"/>
              <w:ind w:firstLine="440" w:firstLineChars="200"/>
              <w:jc w:val="left"/>
              <w:rPr>
                <w:rFonts w:ascii="仿宋" w:hAnsi="仿宋" w:eastAsia="仿宋" w:cs="仿宋"/>
                <w:sz w:val="22"/>
                <w:szCs w:val="22"/>
              </w:rPr>
            </w:pPr>
            <w:r>
              <w:rPr>
                <w:rFonts w:hint="eastAsia" w:ascii="仿宋" w:hAnsi="仿宋" w:eastAsia="仿宋" w:cs="仿宋"/>
                <w:sz w:val="22"/>
                <w:szCs w:val="22"/>
              </w:rPr>
              <w:t>至少近五年内未发生安全责任事故与重、特大环境污染事故</w:t>
            </w:r>
          </w:p>
        </w:tc>
        <w:tc>
          <w:tcPr>
            <w:tcW w:w="3033" w:type="dxa"/>
            <w:noWrap w:val="0"/>
            <w:vAlign w:val="center"/>
          </w:tcPr>
          <w:p w14:paraId="4A452E3F">
            <w:pPr>
              <w:spacing w:line="560" w:lineRule="exact"/>
              <w:ind w:firstLine="440" w:firstLineChars="200"/>
              <w:jc w:val="left"/>
              <w:rPr>
                <w:rFonts w:ascii="仿宋" w:hAnsi="仿宋" w:eastAsia="仿宋" w:cs="仿宋"/>
                <w:sz w:val="22"/>
                <w:szCs w:val="22"/>
              </w:rPr>
            </w:pPr>
            <w:r>
              <w:rPr>
                <w:rFonts w:hint="eastAsia" w:ascii="仿宋" w:hAnsi="仿宋" w:eastAsia="仿宋" w:cs="仿宋"/>
                <w:sz w:val="22"/>
                <w:szCs w:val="22"/>
              </w:rPr>
              <w:t>近五年内发生过安全责任事故或重、特大环境污染事故</w:t>
            </w:r>
          </w:p>
        </w:tc>
        <w:tc>
          <w:tcPr>
            <w:tcW w:w="1544" w:type="dxa"/>
            <w:noWrap w:val="0"/>
            <w:vAlign w:val="top"/>
          </w:tcPr>
          <w:p w14:paraId="4B72A486">
            <w:pPr>
              <w:spacing w:line="560" w:lineRule="exact"/>
              <w:ind w:firstLine="640" w:firstLineChars="200"/>
              <w:jc w:val="center"/>
              <w:rPr>
                <w:rFonts w:ascii="Times New Roman" w:hAnsi="Times New Roman" w:eastAsia="仿宋_GB2312"/>
                <w:sz w:val="32"/>
                <w:szCs w:val="28"/>
              </w:rPr>
            </w:pPr>
          </w:p>
        </w:tc>
      </w:tr>
      <w:tr w14:paraId="30E3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noWrap w:val="0"/>
            <w:vAlign w:val="center"/>
          </w:tcPr>
          <w:p w14:paraId="197CEDE9">
            <w:pPr>
              <w:spacing w:line="560" w:lineRule="exact"/>
              <w:jc w:val="center"/>
              <w:rPr>
                <w:rFonts w:hint="eastAsia" w:ascii="Times New Roman" w:hAnsi="Times New Roman" w:eastAsia="仿宋_GB2312"/>
                <w:b/>
                <w:bCs/>
                <w:sz w:val="24"/>
                <w:szCs w:val="28"/>
              </w:rPr>
            </w:pPr>
            <w:r>
              <w:rPr>
                <w:rFonts w:hint="eastAsia" w:ascii="Times New Roman" w:hAnsi="Times New Roman" w:eastAsia="仿宋_GB2312"/>
                <w:b/>
                <w:bCs/>
                <w:sz w:val="24"/>
                <w:szCs w:val="28"/>
              </w:rPr>
              <w:t>建筑与设施</w:t>
            </w:r>
          </w:p>
          <w:p w14:paraId="32DB99B2">
            <w:pPr>
              <w:spacing w:line="560" w:lineRule="exact"/>
              <w:jc w:val="center"/>
              <w:rPr>
                <w:rFonts w:ascii="Times New Roman" w:hAnsi="Times New Roman" w:eastAsia="仿宋_GB2312"/>
                <w:sz w:val="32"/>
                <w:szCs w:val="28"/>
              </w:rPr>
            </w:pPr>
            <w:r>
              <w:rPr>
                <w:rFonts w:hint="eastAsia" w:ascii="Times New Roman" w:hAnsi="Times New Roman" w:eastAsia="仿宋_GB2312"/>
                <w:b/>
                <w:bCs/>
                <w:sz w:val="24"/>
                <w:szCs w:val="28"/>
              </w:rPr>
              <w:t>要求</w:t>
            </w:r>
          </w:p>
        </w:tc>
        <w:tc>
          <w:tcPr>
            <w:tcW w:w="3047" w:type="dxa"/>
            <w:noWrap w:val="0"/>
            <w:vAlign w:val="center"/>
          </w:tcPr>
          <w:p w14:paraId="06537896">
            <w:pPr>
              <w:spacing w:line="560" w:lineRule="exact"/>
              <w:ind w:firstLine="440" w:firstLineChars="200"/>
              <w:jc w:val="left"/>
              <w:rPr>
                <w:rFonts w:ascii="仿宋" w:hAnsi="仿宋" w:eastAsia="仿宋" w:cs="仿宋"/>
                <w:sz w:val="22"/>
                <w:szCs w:val="22"/>
              </w:rPr>
            </w:pPr>
            <w:r>
              <w:rPr>
                <w:rFonts w:hint="eastAsia" w:ascii="仿宋" w:hAnsi="仿宋" w:eastAsia="仿宋" w:cs="仿宋"/>
                <w:sz w:val="22"/>
                <w:szCs w:val="22"/>
              </w:rPr>
              <w:t>涉及研学实践的工业建筑与设施已通过建筑和消防等验收，同时临时建筑与设施满足安全要求并通过国家或社会组织的认证</w:t>
            </w:r>
          </w:p>
        </w:tc>
        <w:tc>
          <w:tcPr>
            <w:tcW w:w="3033" w:type="dxa"/>
            <w:noWrap w:val="0"/>
            <w:vAlign w:val="center"/>
          </w:tcPr>
          <w:p w14:paraId="48602CF9">
            <w:pPr>
              <w:spacing w:line="560" w:lineRule="exact"/>
              <w:ind w:firstLine="440" w:firstLineChars="200"/>
              <w:jc w:val="left"/>
              <w:rPr>
                <w:rFonts w:ascii="仿宋" w:hAnsi="仿宋" w:eastAsia="仿宋" w:cs="仿宋"/>
                <w:sz w:val="22"/>
                <w:szCs w:val="22"/>
              </w:rPr>
            </w:pPr>
            <w:r>
              <w:rPr>
                <w:rFonts w:hint="eastAsia" w:ascii="仿宋" w:hAnsi="仿宋" w:eastAsia="仿宋" w:cs="仿宋"/>
                <w:sz w:val="22"/>
                <w:szCs w:val="22"/>
              </w:rPr>
              <w:t>涉及研学实践的工业建筑与设施未通过建筑和消防等验收，或临时建筑与设施未满足安全要求、未通过国家或社会组织的认证</w:t>
            </w:r>
          </w:p>
        </w:tc>
        <w:tc>
          <w:tcPr>
            <w:tcW w:w="1544" w:type="dxa"/>
            <w:noWrap w:val="0"/>
            <w:vAlign w:val="top"/>
          </w:tcPr>
          <w:p w14:paraId="0F5778F2">
            <w:pPr>
              <w:spacing w:line="560" w:lineRule="exact"/>
              <w:ind w:firstLine="640" w:firstLineChars="200"/>
              <w:jc w:val="center"/>
              <w:rPr>
                <w:rFonts w:ascii="Times New Roman" w:hAnsi="Times New Roman" w:eastAsia="仿宋_GB2312"/>
                <w:sz w:val="32"/>
                <w:szCs w:val="28"/>
              </w:rPr>
            </w:pPr>
          </w:p>
        </w:tc>
      </w:tr>
      <w:tr w14:paraId="6770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noWrap w:val="0"/>
            <w:vAlign w:val="center"/>
          </w:tcPr>
          <w:p w14:paraId="7A1685FD">
            <w:pPr>
              <w:spacing w:line="560" w:lineRule="exact"/>
              <w:ind w:firstLine="482" w:firstLineChars="200"/>
              <w:jc w:val="both"/>
              <w:rPr>
                <w:rFonts w:ascii="Times New Roman" w:hAnsi="Times New Roman" w:eastAsia="仿宋_GB2312"/>
                <w:sz w:val="32"/>
                <w:szCs w:val="28"/>
              </w:rPr>
            </w:pPr>
            <w:r>
              <w:rPr>
                <w:rFonts w:hint="eastAsia" w:ascii="Times New Roman" w:hAnsi="Times New Roman" w:eastAsia="仿宋_GB2312"/>
                <w:b/>
                <w:bCs/>
                <w:sz w:val="24"/>
                <w:szCs w:val="28"/>
              </w:rPr>
              <w:t>信用要求</w:t>
            </w:r>
          </w:p>
        </w:tc>
        <w:tc>
          <w:tcPr>
            <w:tcW w:w="3047" w:type="dxa"/>
            <w:noWrap w:val="0"/>
            <w:vAlign w:val="center"/>
          </w:tcPr>
          <w:p w14:paraId="238C3D34">
            <w:pPr>
              <w:spacing w:line="560" w:lineRule="exact"/>
              <w:ind w:firstLine="440" w:firstLineChars="200"/>
              <w:jc w:val="left"/>
              <w:rPr>
                <w:rFonts w:ascii="仿宋" w:hAnsi="仿宋" w:eastAsia="仿宋" w:cs="仿宋"/>
                <w:sz w:val="22"/>
                <w:szCs w:val="22"/>
              </w:rPr>
            </w:pPr>
            <w:r>
              <w:rPr>
                <w:rFonts w:hint="eastAsia" w:ascii="仿宋" w:hAnsi="仿宋" w:eastAsia="仿宋" w:cs="仿宋"/>
                <w:sz w:val="22"/>
                <w:szCs w:val="22"/>
              </w:rPr>
              <w:t>信用中国和中国政府采购网无严重违法失信行为信息记录，同时未被列入“信用中国”网址、“失信被执行人、重大税收违法案件当事人名单、政府采购严重违法失信行为记录名单”</w:t>
            </w:r>
          </w:p>
        </w:tc>
        <w:tc>
          <w:tcPr>
            <w:tcW w:w="3033" w:type="dxa"/>
            <w:noWrap w:val="0"/>
            <w:vAlign w:val="center"/>
          </w:tcPr>
          <w:p w14:paraId="59C2D255">
            <w:pPr>
              <w:spacing w:line="560" w:lineRule="exact"/>
              <w:ind w:firstLine="440" w:firstLineChars="200"/>
              <w:jc w:val="left"/>
              <w:rPr>
                <w:rFonts w:ascii="仿宋" w:hAnsi="仿宋" w:eastAsia="仿宋" w:cs="仿宋"/>
                <w:sz w:val="22"/>
                <w:szCs w:val="22"/>
              </w:rPr>
            </w:pPr>
            <w:r>
              <w:rPr>
                <w:rFonts w:hint="eastAsia" w:ascii="仿宋" w:hAnsi="仿宋" w:eastAsia="仿宋" w:cs="仿宋"/>
                <w:sz w:val="22"/>
                <w:szCs w:val="22"/>
              </w:rPr>
              <w:t>信用中国和中国政府采购网存在严重违法失信行为信息记录，或被列入“信用中国”网址、“失信被执行人、重大税收违法案件当事人名单、政府采购严重违法失信行为记录名单”</w:t>
            </w:r>
          </w:p>
        </w:tc>
        <w:tc>
          <w:tcPr>
            <w:tcW w:w="1544" w:type="dxa"/>
            <w:noWrap w:val="0"/>
            <w:vAlign w:val="top"/>
          </w:tcPr>
          <w:p w14:paraId="576C7B5C">
            <w:pPr>
              <w:spacing w:line="560" w:lineRule="exact"/>
              <w:ind w:firstLine="640" w:firstLineChars="200"/>
              <w:jc w:val="center"/>
              <w:rPr>
                <w:rFonts w:ascii="Times New Roman" w:hAnsi="Times New Roman" w:eastAsia="仿宋_GB2312"/>
                <w:sz w:val="32"/>
                <w:szCs w:val="28"/>
              </w:rPr>
            </w:pPr>
          </w:p>
        </w:tc>
      </w:tr>
    </w:tbl>
    <w:p w14:paraId="51F425E3">
      <w:pPr>
        <w:bidi w:val="0"/>
        <w:spacing w:line="560" w:lineRule="exact"/>
        <w:ind w:left="0" w:leftChars="0" w:firstLine="0" w:firstLineChars="0"/>
        <w:rPr>
          <w:rFonts w:hint="default" w:ascii="Times New Roman" w:hAnsi="Times New Roman" w:eastAsia="仿宋_GB2312"/>
          <w:sz w:val="32"/>
          <w:szCs w:val="28"/>
          <w:lang w:val="en-US" w:eastAsia="zh-CN"/>
        </w:rPr>
      </w:pPr>
    </w:p>
    <w:p w14:paraId="66920631">
      <w:pPr>
        <w:bidi w:val="0"/>
        <w:spacing w:line="560" w:lineRule="exact"/>
        <w:ind w:left="0" w:leftChars="0" w:firstLine="0" w:firstLineChars="0"/>
        <w:rPr>
          <w:rFonts w:hint="default" w:ascii="Times New Roman" w:hAnsi="Times New Roman" w:eastAsia="仿宋_GB2312"/>
          <w:sz w:val="32"/>
          <w:szCs w:val="28"/>
          <w:lang w:val="en-US" w:eastAsia="zh-CN"/>
        </w:rPr>
      </w:pPr>
    </w:p>
    <w:p w14:paraId="0032801D">
      <w:pPr>
        <w:bidi w:val="0"/>
        <w:ind w:left="0" w:leftChars="0" w:firstLine="0" w:firstLineChars="0"/>
        <w:rPr>
          <w:rFonts w:hint="default"/>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p>
    <w:tbl>
      <w:tblPr>
        <w:tblStyle w:val="7"/>
        <w:tblW w:w="10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245"/>
        <w:gridCol w:w="2336"/>
        <w:gridCol w:w="2464"/>
        <w:gridCol w:w="2445"/>
        <w:gridCol w:w="733"/>
      </w:tblGrid>
      <w:tr w14:paraId="18D4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3" w:type="dxa"/>
            <w:gridSpan w:val="6"/>
            <w:noWrap w:val="0"/>
            <w:vAlign w:val="top"/>
          </w:tcPr>
          <w:p w14:paraId="45A640B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eastAsia="仿宋_GB2312" w:cs="宋体"/>
                <w:b/>
                <w:bCs/>
                <w:sz w:val="40"/>
                <w:szCs w:val="40"/>
              </w:rPr>
            </w:pPr>
            <w:r>
              <w:rPr>
                <w:rFonts w:hint="eastAsia" w:ascii="宋体" w:hAnsi="宋体" w:eastAsia="仿宋_GB2312" w:cs="宋体"/>
                <w:b/>
                <w:bCs/>
                <w:sz w:val="40"/>
                <w:szCs w:val="40"/>
                <w:lang w:eastAsia="zh-CN"/>
              </w:rPr>
              <w:t>工业文化研学实践教育基</w:t>
            </w:r>
            <w:r>
              <w:rPr>
                <w:rFonts w:hint="eastAsia" w:ascii="宋体" w:hAnsi="宋体" w:eastAsia="仿宋_GB2312" w:cs="宋体"/>
                <w:b/>
                <w:bCs/>
                <w:sz w:val="40"/>
                <w:szCs w:val="40"/>
              </w:rPr>
              <w:t>（营）地</w:t>
            </w:r>
            <w:r>
              <w:rPr>
                <w:rFonts w:hint="eastAsia" w:ascii="宋体" w:hAnsi="宋体" w:eastAsia="仿宋_GB2312" w:cs="宋体"/>
                <w:b/>
                <w:bCs/>
                <w:sz w:val="40"/>
                <w:szCs w:val="40"/>
                <w:lang w:eastAsia="zh-CN"/>
              </w:rPr>
              <w:t>自评估</w:t>
            </w:r>
            <w:r>
              <w:rPr>
                <w:rFonts w:hint="eastAsia" w:ascii="宋体" w:hAnsi="宋体" w:eastAsia="仿宋_GB2312" w:cs="宋体"/>
                <w:b/>
                <w:bCs/>
                <w:sz w:val="40"/>
                <w:szCs w:val="40"/>
              </w:rPr>
              <w:t>表</w:t>
            </w:r>
          </w:p>
        </w:tc>
      </w:tr>
      <w:tr w14:paraId="3C18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A90B52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宋体" w:hAnsi="宋体" w:eastAsia="宋体" w:cs="宋体"/>
                <w:b/>
                <w:bCs/>
                <w:sz w:val="24"/>
                <w:szCs w:val="28"/>
              </w:rPr>
              <w:t>评价指标</w:t>
            </w:r>
          </w:p>
        </w:tc>
        <w:tc>
          <w:tcPr>
            <w:tcW w:w="9490" w:type="dxa"/>
            <w:gridSpan w:val="4"/>
            <w:noWrap w:val="0"/>
            <w:vAlign w:val="center"/>
          </w:tcPr>
          <w:p w14:paraId="3A7E0F9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宋体" w:hAnsi="宋体" w:eastAsia="宋体" w:cs="宋体"/>
                <w:b/>
                <w:bCs/>
                <w:sz w:val="24"/>
                <w:szCs w:val="28"/>
              </w:rPr>
              <w:t>评价等级与要求</w:t>
            </w:r>
          </w:p>
        </w:tc>
        <w:tc>
          <w:tcPr>
            <w:tcW w:w="733" w:type="dxa"/>
            <w:noWrap w:val="0"/>
            <w:vAlign w:val="center"/>
          </w:tcPr>
          <w:p w14:paraId="273E26E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宋体" w:hAnsi="宋体" w:eastAsia="宋体" w:cs="宋体"/>
                <w:b/>
                <w:bCs/>
                <w:sz w:val="24"/>
                <w:szCs w:val="28"/>
              </w:rPr>
              <w:t>评分</w:t>
            </w:r>
          </w:p>
        </w:tc>
      </w:tr>
      <w:tr w14:paraId="24F4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037C6E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基地规模</w:t>
            </w:r>
          </w:p>
        </w:tc>
        <w:tc>
          <w:tcPr>
            <w:tcW w:w="2245" w:type="dxa"/>
            <w:noWrap w:val="0"/>
            <w:vAlign w:val="top"/>
          </w:tcPr>
          <w:p w14:paraId="7D8CCC7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198B0EA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（7.2-8分）：</w:t>
            </w:r>
          </w:p>
          <w:p w14:paraId="03C174B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2ADF10A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（1）每期容纳开展研学活动学生人数为至少500人；</w:t>
            </w:r>
          </w:p>
          <w:p w14:paraId="0AFC674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（2）具备同时满足至少500人集体活动的独立教学区域；</w:t>
            </w:r>
          </w:p>
          <w:p w14:paraId="736506D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（3）设有完备的室内室外实践区域、功能分区明显、主题鲜明。</w:t>
            </w:r>
          </w:p>
          <w:p w14:paraId="1D8BC4C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28D70CC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4940BEA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（2）满足“指标要求”中的任意两项可得7.6分；</w:t>
            </w:r>
          </w:p>
          <w:p w14:paraId="0CD2814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（3）满足“指标要求”中的所有项可得8分。</w:t>
            </w:r>
          </w:p>
        </w:tc>
        <w:tc>
          <w:tcPr>
            <w:tcW w:w="2336" w:type="dxa"/>
            <w:noWrap w:val="0"/>
            <w:vAlign w:val="top"/>
          </w:tcPr>
          <w:p w14:paraId="70498F8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3F2DBD6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（6.4-7.12分）：</w:t>
            </w:r>
          </w:p>
          <w:p w14:paraId="28B8B1E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369ABDE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（1）每期容纳开展研学活动学生人数为300-499人；</w:t>
            </w:r>
          </w:p>
          <w:p w14:paraId="3211D22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（2）具备同时满足300-499人集体活动的独立教学区域；</w:t>
            </w:r>
          </w:p>
          <w:p w14:paraId="4498B1F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（3）设有较好的室内室外实践区域、功能分区较为明显。</w:t>
            </w:r>
          </w:p>
          <w:p w14:paraId="4F0AAB6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998A1C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（1）满足“指标要求”中的任意一项可得6.4分；</w:t>
            </w:r>
          </w:p>
          <w:p w14:paraId="7A81EF6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（2）满足“指标要求”中的任意两项可得6.76分；</w:t>
            </w:r>
          </w:p>
          <w:p w14:paraId="08A4E43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（3）满足“指标要求”中的所有项可得7.12分。</w:t>
            </w:r>
          </w:p>
        </w:tc>
        <w:tc>
          <w:tcPr>
            <w:tcW w:w="2464" w:type="dxa"/>
            <w:noWrap w:val="0"/>
            <w:vAlign w:val="top"/>
          </w:tcPr>
          <w:p w14:paraId="23351B2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三星级</w:t>
            </w:r>
          </w:p>
          <w:p w14:paraId="56FEFD8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sz w:val="22"/>
                <w:szCs w:val="22"/>
              </w:rPr>
            </w:pPr>
            <w:r>
              <w:rPr>
                <w:rFonts w:hint="eastAsia" w:ascii="仿宋" w:hAnsi="仿宋" w:eastAsia="仿宋" w:cs="仿宋"/>
                <w:sz w:val="22"/>
                <w:szCs w:val="22"/>
              </w:rPr>
              <w:t>（5.6-6.32分）：</w:t>
            </w:r>
          </w:p>
          <w:p w14:paraId="367CA44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3D4AE25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（1）每期容纳开展研学活动学生人数为100-299人；</w:t>
            </w:r>
          </w:p>
          <w:p w14:paraId="587932C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（2）具备同时满足100-299人集体活动的独立教学区域；</w:t>
            </w:r>
          </w:p>
          <w:p w14:paraId="70D8267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（3）设有一定的的室内室外实践区域、具备一定的功能分区。</w:t>
            </w:r>
          </w:p>
          <w:p w14:paraId="284397F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4E29787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（1）满足“指标要求”中的任意一项可得5.6分；</w:t>
            </w:r>
          </w:p>
          <w:p w14:paraId="4E05EA6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（2）满足“指标要求”中的任意两项可得5.96分；</w:t>
            </w:r>
          </w:p>
          <w:p w14:paraId="37C3704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（3）满足“指标要求”中的所有项可得6.32分。</w:t>
            </w:r>
          </w:p>
        </w:tc>
        <w:tc>
          <w:tcPr>
            <w:tcW w:w="2445" w:type="dxa"/>
            <w:noWrap w:val="0"/>
            <w:vAlign w:val="top"/>
          </w:tcPr>
          <w:p w14:paraId="692137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7FDB10F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（4.8-5.52分）：</w:t>
            </w:r>
          </w:p>
          <w:p w14:paraId="300FCA8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2C22B7D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（1）每期容纳开展研学活动学生人数满足1个自然班人数要求；</w:t>
            </w:r>
          </w:p>
          <w:p w14:paraId="5A48A78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（2）具备同时满足至少1个自然班集体活动的独立教学区域；</w:t>
            </w:r>
          </w:p>
          <w:p w14:paraId="1C248DC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rPr>
              <w:t>（3）设有基本的室内室外实践区域</w:t>
            </w:r>
            <w:r>
              <w:rPr>
                <w:rFonts w:hint="eastAsia" w:ascii="仿宋" w:hAnsi="仿宋" w:eastAsia="仿宋" w:cs="仿宋"/>
                <w:sz w:val="22"/>
                <w:szCs w:val="22"/>
                <w:lang w:eastAsia="zh-CN"/>
              </w:rPr>
              <w:t>。</w:t>
            </w:r>
          </w:p>
          <w:p w14:paraId="7EACDA7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750A8D1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（1）满足“指标要求”中的任意一项可得4.8分；</w:t>
            </w:r>
          </w:p>
          <w:p w14:paraId="27B799A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（2）满足“指标要求”中的任意两项可得5.16分；</w:t>
            </w:r>
          </w:p>
          <w:p w14:paraId="24ADBB1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（3）满足“指标要求”中的所有项可得5.52分。</w:t>
            </w:r>
          </w:p>
        </w:tc>
        <w:tc>
          <w:tcPr>
            <w:tcW w:w="733" w:type="dxa"/>
            <w:noWrap w:val="0"/>
            <w:vAlign w:val="top"/>
          </w:tcPr>
          <w:p w14:paraId="7650065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4F4D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664E31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经费投入</w:t>
            </w:r>
          </w:p>
        </w:tc>
        <w:tc>
          <w:tcPr>
            <w:tcW w:w="2245" w:type="dxa"/>
            <w:noWrap w:val="0"/>
            <w:vAlign w:val="top"/>
          </w:tcPr>
          <w:p w14:paraId="4D7E82B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5CEDF54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（7.2-8分）：</w:t>
            </w:r>
          </w:p>
          <w:p w14:paraId="0AB6718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216C8D0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（1）经费投入极其充足；</w:t>
            </w:r>
          </w:p>
          <w:p w14:paraId="679C986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（2）日常运转经费来源非常稳定；</w:t>
            </w:r>
          </w:p>
          <w:p w14:paraId="1E9366E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（3）注重预算管理，内部控制与财务制度健全。</w:t>
            </w:r>
          </w:p>
          <w:p w14:paraId="4312C55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47BC56C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1645085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（2）满足“指标要求”中的任意两项可得7.6分；</w:t>
            </w:r>
          </w:p>
          <w:p w14:paraId="6B5873A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（3）满足“指标要求”中的所有项可得8分。</w:t>
            </w:r>
          </w:p>
        </w:tc>
        <w:tc>
          <w:tcPr>
            <w:tcW w:w="2336" w:type="dxa"/>
            <w:noWrap w:val="0"/>
            <w:vAlign w:val="top"/>
          </w:tcPr>
          <w:p w14:paraId="3A7CB34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6A79562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（6.4-7.12分）：</w:t>
            </w:r>
          </w:p>
          <w:p w14:paraId="22ED31F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6E8F06E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（1）经费投入较为充足；</w:t>
            </w:r>
          </w:p>
          <w:p w14:paraId="34A6B06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（2）日常运转经费来源相对稳定；</w:t>
            </w:r>
          </w:p>
          <w:p w14:paraId="5B36858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（3）具有合理的预算管理，有一定的内部控制与财务制度。</w:t>
            </w:r>
          </w:p>
          <w:p w14:paraId="679A7E4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335ABAE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（1）满足“指标要求”中的任意一项可得6.4分；</w:t>
            </w:r>
          </w:p>
          <w:p w14:paraId="64AE03B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（2）满足“指标要求”中的任意两项可得6.76分；</w:t>
            </w:r>
          </w:p>
          <w:p w14:paraId="2D395DB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（3）满足“指标要求”中的所有项可得7.12分。</w:t>
            </w:r>
          </w:p>
        </w:tc>
        <w:tc>
          <w:tcPr>
            <w:tcW w:w="2464" w:type="dxa"/>
            <w:noWrap w:val="0"/>
            <w:vAlign w:val="top"/>
          </w:tcPr>
          <w:p w14:paraId="56226D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三星级</w:t>
            </w:r>
          </w:p>
          <w:p w14:paraId="59DD635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sz w:val="22"/>
                <w:szCs w:val="22"/>
              </w:rPr>
            </w:pPr>
            <w:r>
              <w:rPr>
                <w:rFonts w:hint="eastAsia" w:ascii="仿宋" w:hAnsi="仿宋" w:eastAsia="仿宋" w:cs="仿宋"/>
                <w:sz w:val="22"/>
                <w:szCs w:val="22"/>
              </w:rPr>
              <w:t>（5.6-6.32分）：</w:t>
            </w:r>
          </w:p>
          <w:p w14:paraId="76D38B0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3628F21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（1）经费投入相对充足；</w:t>
            </w:r>
          </w:p>
          <w:p w14:paraId="6119B34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（2）日常运转经费来源有保障；</w:t>
            </w:r>
          </w:p>
          <w:p w14:paraId="6EC36E1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（3）具有一般的预算管理，有一定的预算管理于财务制度。</w:t>
            </w:r>
          </w:p>
          <w:p w14:paraId="21F9DF4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72ECB0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（1）满足“指标要求”中的任意一项可得5.6分；</w:t>
            </w:r>
          </w:p>
          <w:p w14:paraId="1CBF590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（2）满足“指标要求”中的任意两项可得5.96分；</w:t>
            </w:r>
          </w:p>
          <w:p w14:paraId="73DA698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（3）满足“指标要求”中的所有项可得6.32分。</w:t>
            </w:r>
          </w:p>
        </w:tc>
        <w:tc>
          <w:tcPr>
            <w:tcW w:w="2445" w:type="dxa"/>
            <w:noWrap w:val="0"/>
            <w:vAlign w:val="top"/>
          </w:tcPr>
          <w:p w14:paraId="664BD67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6778CE2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（4.8-5.52分）：</w:t>
            </w:r>
          </w:p>
          <w:p w14:paraId="5E14A0F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7FBCA3F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（1）有固定的经费投入维持研学活动基本运转；</w:t>
            </w:r>
          </w:p>
          <w:p w14:paraId="2070AD6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（2）有满足日常运转基本经费的来源；</w:t>
            </w:r>
          </w:p>
          <w:p w14:paraId="539C0E2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（3）具有基本的内部控制与财务管理。</w:t>
            </w:r>
          </w:p>
          <w:p w14:paraId="28CB60D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62E6651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（1）满足“指标要求”中的任意一项可得4.8分；</w:t>
            </w:r>
          </w:p>
          <w:p w14:paraId="4A5B9C2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（2）满足“指标要求”中的任意两项可得5.16分；</w:t>
            </w:r>
          </w:p>
          <w:p w14:paraId="0C4F7D3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（3）满足“指标要求”中的所有项可得5.52分。</w:t>
            </w:r>
          </w:p>
        </w:tc>
        <w:tc>
          <w:tcPr>
            <w:tcW w:w="733" w:type="dxa"/>
            <w:noWrap w:val="0"/>
            <w:vAlign w:val="top"/>
          </w:tcPr>
          <w:p w14:paraId="7F07C7B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60AD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A8EE65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交通与通讯条件</w:t>
            </w:r>
          </w:p>
        </w:tc>
        <w:tc>
          <w:tcPr>
            <w:tcW w:w="2245" w:type="dxa"/>
            <w:noWrap w:val="0"/>
            <w:vAlign w:val="top"/>
          </w:tcPr>
          <w:p w14:paraId="693098F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259135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（7.2-8分）：</w:t>
            </w:r>
          </w:p>
          <w:p w14:paraId="067F0A7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1B6AD4C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（1）具有安全便捷的交通条件，并具有大巴至核心交通枢纽的完善通行条件；</w:t>
            </w:r>
          </w:p>
          <w:p w14:paraId="72312B0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（2）外部道路配有交通标志和标线；</w:t>
            </w:r>
          </w:p>
          <w:p w14:paraId="4E9F840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（3）配置完善的通讯、网络、移动信号覆盖和邮政设施。</w:t>
            </w:r>
          </w:p>
          <w:p w14:paraId="02965A2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1119A0D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287704D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（2）满足“指标要求”中的任意两项可得7.6分；</w:t>
            </w:r>
          </w:p>
          <w:p w14:paraId="07FBB74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（3）满足“指标要求”中的所有项可得8分。</w:t>
            </w:r>
          </w:p>
        </w:tc>
        <w:tc>
          <w:tcPr>
            <w:tcW w:w="2336" w:type="dxa"/>
            <w:noWrap w:val="0"/>
            <w:vAlign w:val="top"/>
          </w:tcPr>
          <w:p w14:paraId="2D59B23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4F5B0D9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（6.4-7.12分）：</w:t>
            </w:r>
          </w:p>
          <w:p w14:paraId="466E534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5FEB2F3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（1）具有较为安全便捷的交通条件，具有至交通枢纽的较好通行条件；</w:t>
            </w:r>
          </w:p>
          <w:p w14:paraId="620904E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（2）外部道路配有较好的交通标志和标线；</w:t>
            </w:r>
          </w:p>
          <w:p w14:paraId="38AC496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（3）配置较好的通讯、网络、移动信号覆盖和邮政设施。</w:t>
            </w:r>
          </w:p>
          <w:p w14:paraId="3FFF45D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538AAB8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（1）满足“指标要求”中的任意一项可得6.4分；</w:t>
            </w:r>
          </w:p>
          <w:p w14:paraId="1C8C97D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（2）满足“指标要求”中的任意两项可得6.76分；</w:t>
            </w:r>
          </w:p>
          <w:p w14:paraId="76CC740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（3）满足“指标要求”中的所有项可得7.12分。</w:t>
            </w:r>
          </w:p>
        </w:tc>
        <w:tc>
          <w:tcPr>
            <w:tcW w:w="2464" w:type="dxa"/>
            <w:noWrap w:val="0"/>
            <w:vAlign w:val="top"/>
          </w:tcPr>
          <w:p w14:paraId="56296A4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三星级</w:t>
            </w:r>
          </w:p>
          <w:p w14:paraId="633240C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sz w:val="22"/>
                <w:szCs w:val="22"/>
              </w:rPr>
            </w:pPr>
            <w:r>
              <w:rPr>
                <w:rFonts w:hint="eastAsia" w:ascii="仿宋" w:hAnsi="仿宋" w:eastAsia="仿宋" w:cs="仿宋"/>
                <w:sz w:val="22"/>
                <w:szCs w:val="22"/>
              </w:rPr>
              <w:t>（5.6-6.32分）：</w:t>
            </w:r>
          </w:p>
          <w:p w14:paraId="4B46897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2A23C95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（1）具有相对安全便捷的的安全交通条件，具有至交通枢纽的必要通行条件；</w:t>
            </w:r>
          </w:p>
          <w:p w14:paraId="138046C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（2）外部道路配有必要的交通标志和标线；</w:t>
            </w:r>
          </w:p>
          <w:p w14:paraId="2F0E3E1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（3）配置必要的通讯、网络、移动信号覆盖和邮政设施。</w:t>
            </w:r>
          </w:p>
          <w:p w14:paraId="5AD6CE3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794CB58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（1）满足“指标要求”中的任意一项可得5.6分；</w:t>
            </w:r>
          </w:p>
          <w:p w14:paraId="36AE154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（2）满足“指标要求”中的任意两项可得5.96分；</w:t>
            </w:r>
          </w:p>
          <w:p w14:paraId="6FD1CD4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（3）满足“指标要求”中的所有项可得6.32分。</w:t>
            </w:r>
          </w:p>
        </w:tc>
        <w:tc>
          <w:tcPr>
            <w:tcW w:w="2445" w:type="dxa"/>
            <w:noWrap w:val="0"/>
            <w:vAlign w:val="top"/>
          </w:tcPr>
          <w:p w14:paraId="0FA9D6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2BBC7C6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（4.8-5.52分）：</w:t>
            </w:r>
          </w:p>
          <w:p w14:paraId="6D5C4B7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18E232C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（1）具有必要的安全交通条件；</w:t>
            </w:r>
          </w:p>
          <w:p w14:paraId="5ED38AF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rPr>
              <w:t>（2）外部道路配有基本的交通标志或标线</w:t>
            </w:r>
            <w:r>
              <w:rPr>
                <w:rFonts w:hint="eastAsia" w:ascii="仿宋" w:hAnsi="仿宋" w:eastAsia="仿宋" w:cs="仿宋"/>
                <w:sz w:val="22"/>
                <w:szCs w:val="22"/>
                <w:lang w:eastAsia="zh-CN"/>
              </w:rPr>
              <w:t>；</w:t>
            </w:r>
          </w:p>
          <w:p w14:paraId="13816C5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（3）配置一定的通讯和邮政设施。</w:t>
            </w:r>
          </w:p>
          <w:p w14:paraId="17E7CBB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29AF903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（1）满足“指标要求”中的任意一项可得4.8分；</w:t>
            </w:r>
          </w:p>
          <w:p w14:paraId="7E279DA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（2）满足“指标要求”中的任意两项可得5.16分；</w:t>
            </w:r>
          </w:p>
          <w:p w14:paraId="1A3656D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（3）满足“指标要求”中的所有项可得5.52分。</w:t>
            </w:r>
          </w:p>
        </w:tc>
        <w:tc>
          <w:tcPr>
            <w:tcW w:w="733" w:type="dxa"/>
            <w:noWrap w:val="0"/>
            <w:vAlign w:val="top"/>
          </w:tcPr>
          <w:p w14:paraId="3F43FD8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2849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AF0C80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卫生环境</w:t>
            </w:r>
          </w:p>
        </w:tc>
        <w:tc>
          <w:tcPr>
            <w:tcW w:w="2245" w:type="dxa"/>
            <w:noWrap w:val="0"/>
            <w:vAlign w:val="top"/>
          </w:tcPr>
          <w:p w14:paraId="753EB07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2A3A37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（7.2-8分）：</w:t>
            </w:r>
          </w:p>
          <w:p w14:paraId="7A7F10A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121366B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（1）配备了完善的污水处理设施系统；</w:t>
            </w:r>
          </w:p>
          <w:p w14:paraId="1B74F59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（2）公共厕所布局合理、数量充足、标识醒目美观；</w:t>
            </w:r>
          </w:p>
          <w:p w14:paraId="7ED3F74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（3）垃圾箱数量充足、布局合理、标识明显、造型美观独特、与环境相协调。</w:t>
            </w:r>
          </w:p>
          <w:p w14:paraId="44E637F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3ED67C8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08913E9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（2）满足“指标要求”中的任意两项可得7.6分；</w:t>
            </w:r>
          </w:p>
          <w:p w14:paraId="7E83AD3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（3）满足“指标要求”中的所有项可得8分。</w:t>
            </w:r>
          </w:p>
        </w:tc>
        <w:tc>
          <w:tcPr>
            <w:tcW w:w="2336" w:type="dxa"/>
            <w:noWrap w:val="0"/>
            <w:vAlign w:val="top"/>
          </w:tcPr>
          <w:p w14:paraId="27FBA28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1846853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（6.4-7.12分）：</w:t>
            </w:r>
          </w:p>
          <w:p w14:paraId="2F669B6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5DAF380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（1）配备了较好的污水处理设施系统；</w:t>
            </w:r>
          </w:p>
          <w:p w14:paraId="1053F0B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（2）公共厕所布局合理、数量相对充足、标识醒目；</w:t>
            </w:r>
          </w:p>
          <w:p w14:paraId="1E5C71B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（3）垃圾箱数量相对充足、布局合理、标识明显。</w:t>
            </w:r>
          </w:p>
          <w:p w14:paraId="3FCC2BA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46EC715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（1）满足“指标要求”中的任意一项可得6.4分；</w:t>
            </w:r>
          </w:p>
          <w:p w14:paraId="6D56514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（2）满足“指标要求”中的任意两项可得6.76分；</w:t>
            </w:r>
          </w:p>
          <w:p w14:paraId="39FC965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（3）满足“指标要求”中的所有项可得7.12分。</w:t>
            </w:r>
          </w:p>
        </w:tc>
        <w:tc>
          <w:tcPr>
            <w:tcW w:w="2464" w:type="dxa"/>
            <w:noWrap w:val="0"/>
            <w:vAlign w:val="top"/>
          </w:tcPr>
          <w:p w14:paraId="56EAF0D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三星级</w:t>
            </w:r>
          </w:p>
          <w:p w14:paraId="189490E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sz w:val="22"/>
                <w:szCs w:val="22"/>
              </w:rPr>
            </w:pPr>
            <w:r>
              <w:rPr>
                <w:rFonts w:hint="eastAsia" w:ascii="仿宋" w:hAnsi="仿宋" w:eastAsia="仿宋" w:cs="仿宋"/>
                <w:sz w:val="22"/>
                <w:szCs w:val="22"/>
              </w:rPr>
              <w:t>（5.6-6.32分）：</w:t>
            </w:r>
          </w:p>
          <w:p w14:paraId="3F90174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6B7082F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（1）配备了必要的污水处理设施系统；</w:t>
            </w:r>
          </w:p>
          <w:p w14:paraId="26FB95D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（2）公共厕所布局合理、数量能满足需要；</w:t>
            </w:r>
          </w:p>
          <w:p w14:paraId="60A17DC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（3）垃圾箱数量较好满足需要、布局合理。</w:t>
            </w:r>
          </w:p>
          <w:p w14:paraId="3FDA23D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28A1F65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（1）满足“指标要求”中的任意一项可得5.6分；</w:t>
            </w:r>
          </w:p>
          <w:p w14:paraId="087FB9C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（2）满足“指标要求”中的任意两项可得5.96分；</w:t>
            </w:r>
          </w:p>
          <w:p w14:paraId="1073ADE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（3）满足“指标要求”中的所有项可得6.32分。</w:t>
            </w:r>
          </w:p>
        </w:tc>
        <w:tc>
          <w:tcPr>
            <w:tcW w:w="2445" w:type="dxa"/>
            <w:noWrap w:val="0"/>
            <w:vAlign w:val="top"/>
          </w:tcPr>
          <w:p w14:paraId="2B41F0B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13737D0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sz w:val="22"/>
                <w:szCs w:val="22"/>
              </w:rPr>
              <w:t>（4.8-5.52分）：</w:t>
            </w:r>
          </w:p>
          <w:p w14:paraId="7D1455C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57E8A78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（1）配备了基本的污水处理设施；</w:t>
            </w:r>
          </w:p>
          <w:p w14:paraId="241F6D0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（2）公共厕所数量满足基本需要；</w:t>
            </w:r>
          </w:p>
          <w:p w14:paraId="071382E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（3）垃圾箱数量基本满足需要。</w:t>
            </w:r>
          </w:p>
          <w:p w14:paraId="0166A3E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71F771E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（1）满足“指标要求”中的任意一项可得4.8分；</w:t>
            </w:r>
          </w:p>
          <w:p w14:paraId="06314B0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（2）满足“指标要求”中的任意两项可得5.16分；</w:t>
            </w:r>
          </w:p>
          <w:p w14:paraId="1AF7D2A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（3）满足“指标要求”中的所有项可得5.52分。</w:t>
            </w:r>
          </w:p>
        </w:tc>
        <w:tc>
          <w:tcPr>
            <w:tcW w:w="733" w:type="dxa"/>
            <w:noWrap w:val="0"/>
            <w:vAlign w:val="top"/>
          </w:tcPr>
          <w:p w14:paraId="2540852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2F77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B9DF15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安全保障</w:t>
            </w:r>
          </w:p>
        </w:tc>
        <w:tc>
          <w:tcPr>
            <w:tcW w:w="2245" w:type="dxa"/>
            <w:noWrap w:val="0"/>
            <w:vAlign w:val="top"/>
          </w:tcPr>
          <w:p w14:paraId="78F042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36B90CE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（10.8-12分）：</w:t>
            </w:r>
          </w:p>
          <w:p w14:paraId="04D6255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21AABCF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（1）设置了完备的安全责任机制，拥有配套且健全的安全设施设备；</w:t>
            </w:r>
          </w:p>
          <w:p w14:paraId="6899E3E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（2）配备完整的安全警告与危险标志（识）；</w:t>
            </w:r>
          </w:p>
          <w:p w14:paraId="369E775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（3）闭路电视监控体系完备，保证其全天候作业并设有完善的警务室、医务室，配备必要的急救药品和仪器，拥有完善的应急措施预案。</w:t>
            </w:r>
          </w:p>
          <w:p w14:paraId="2B48D2E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14368E6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（1）满足“指标要求”中的任意一项可得10.8分；</w:t>
            </w:r>
          </w:p>
          <w:p w14:paraId="42E6E89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（2）满足“指标要求”中的任意两项可得11.4分；</w:t>
            </w:r>
          </w:p>
          <w:p w14:paraId="20177BB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（3）满足“指标要求”中的所有项可得12分。</w:t>
            </w:r>
          </w:p>
        </w:tc>
        <w:tc>
          <w:tcPr>
            <w:tcW w:w="2336" w:type="dxa"/>
            <w:noWrap w:val="0"/>
            <w:vAlign w:val="top"/>
          </w:tcPr>
          <w:p w14:paraId="53D06A3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208B73E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（9.6-10.68分）：</w:t>
            </w:r>
          </w:p>
          <w:p w14:paraId="455346F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30703C5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（1）设置了一定的安全责任机制，拥有较好的安全设施设备；</w:t>
            </w:r>
          </w:p>
          <w:p w14:paraId="36D21FD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（2）配备较好的安全警告与危险标志（识）；</w:t>
            </w:r>
          </w:p>
          <w:p w14:paraId="2058643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（3）配有一定的监控体系，拥有一定的应急措施预案。</w:t>
            </w:r>
          </w:p>
          <w:p w14:paraId="1A8B539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6A66566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（1）满足“指标要求”中的任意一项可得9.6分；</w:t>
            </w:r>
          </w:p>
          <w:p w14:paraId="2056A65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（2）满足“指标要求”中的任意两项可得10.14分；</w:t>
            </w:r>
          </w:p>
          <w:p w14:paraId="1EF144B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（3）满足“指标要求”中的所有项可得10.68分。</w:t>
            </w:r>
          </w:p>
        </w:tc>
        <w:tc>
          <w:tcPr>
            <w:tcW w:w="2464" w:type="dxa"/>
            <w:noWrap w:val="0"/>
            <w:vAlign w:val="top"/>
          </w:tcPr>
          <w:p w14:paraId="7D5265A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三星级</w:t>
            </w:r>
          </w:p>
          <w:p w14:paraId="13AD1E5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（8.4-9.48分）：</w:t>
            </w:r>
          </w:p>
          <w:p w14:paraId="32EE77E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600B485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（1）设置了必要的安全责任机制，拥有必要的安全设施设备；</w:t>
            </w:r>
          </w:p>
          <w:p w14:paraId="61EEA19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（2）配备必要的安全警告与危险标志（识）；</w:t>
            </w:r>
          </w:p>
          <w:p w14:paraId="13E7186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（3）室内外安装录像监控设备，拥有基本的应急措施预案。</w:t>
            </w:r>
          </w:p>
          <w:p w14:paraId="11AD9AE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19EE95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（1）满足“指标要求”中的任意一项可得8.4分；</w:t>
            </w:r>
          </w:p>
          <w:p w14:paraId="1BA0A18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（2）满足“指标要求”中的任意两项可得8.94分；</w:t>
            </w:r>
          </w:p>
          <w:p w14:paraId="30EA07C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（3）满足“指标要求”中的所有项可得9.48分。</w:t>
            </w:r>
          </w:p>
        </w:tc>
        <w:tc>
          <w:tcPr>
            <w:tcW w:w="2445" w:type="dxa"/>
            <w:noWrap w:val="0"/>
            <w:vAlign w:val="top"/>
          </w:tcPr>
          <w:p w14:paraId="722209C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1B5792C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（7.2-8.28分）：</w:t>
            </w:r>
          </w:p>
          <w:p w14:paraId="6063036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76357D3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（1）拥有基本符合要求的安全设施；</w:t>
            </w:r>
          </w:p>
          <w:p w14:paraId="2D7EB0E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（2）配备了符合最低要求的安全警告与危险标志（识）；</w:t>
            </w:r>
          </w:p>
          <w:p w14:paraId="2CC7365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（3）安装了基本符合要求的录像监控设备。</w:t>
            </w:r>
          </w:p>
          <w:p w14:paraId="6A1B3A4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05F85C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7986B89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（2）满足“指标要求”中的任意两项可得7.74分；</w:t>
            </w:r>
          </w:p>
          <w:p w14:paraId="4A88525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（3）满足“指标要求”中的所有项可得8.28分。</w:t>
            </w:r>
          </w:p>
        </w:tc>
        <w:tc>
          <w:tcPr>
            <w:tcW w:w="733" w:type="dxa"/>
            <w:noWrap w:val="0"/>
            <w:vAlign w:val="top"/>
          </w:tcPr>
          <w:p w14:paraId="7BDBB78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450D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E75169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基地教育信息化平台</w:t>
            </w:r>
          </w:p>
        </w:tc>
        <w:tc>
          <w:tcPr>
            <w:tcW w:w="2245" w:type="dxa"/>
            <w:noWrap w:val="0"/>
            <w:vAlign w:val="top"/>
          </w:tcPr>
          <w:p w14:paraId="109B287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0C15E08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（7.2-8分）：</w:t>
            </w:r>
          </w:p>
          <w:p w14:paraId="5EC1F47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2859E41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（1）设有完善的规范化、信息化的档案保管制度，档案分类设置合理，编号科学，活动结束后及时进行档案收集与归档，并向学生所在学校反馈活动开展情况；</w:t>
            </w:r>
          </w:p>
          <w:p w14:paraId="53127EF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（2）建立了完善的投诉与处理制度，指定专职部门或人员负责满意度监测工作，定期开展访谈与问卷调查并记录在册；</w:t>
            </w:r>
          </w:p>
          <w:p w14:paraId="296A74D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（3）学生、家长、学生所在学校对其整体工作的满意度与认可度不低于85%。</w:t>
            </w:r>
          </w:p>
          <w:p w14:paraId="72FDCF9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3F15B6F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521BD81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（2）满足“指标要求”中的任意两项可得7.6分；</w:t>
            </w:r>
          </w:p>
          <w:p w14:paraId="2852DF5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（3）满足“指标要求”中的所有项可得8分。</w:t>
            </w:r>
          </w:p>
        </w:tc>
        <w:tc>
          <w:tcPr>
            <w:tcW w:w="2336" w:type="dxa"/>
            <w:noWrap w:val="0"/>
            <w:vAlign w:val="top"/>
          </w:tcPr>
          <w:p w14:paraId="25157EE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4F6A74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（6.4-7.12分）：</w:t>
            </w:r>
          </w:p>
          <w:p w14:paraId="1D3F0DF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1228836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（1）设有一定的规范化的档案保管制度，档案分类设置较为合理，编号较为科学，活动结束后及时进行档案收集与归档，并向学生所在学校反馈活动开展情况；</w:t>
            </w:r>
          </w:p>
          <w:p w14:paraId="754BEB6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（2）建立了一定的投诉与处理制度，开展了一定的满意度监测工作，开展访谈与问卷调查并记录在册；</w:t>
            </w:r>
          </w:p>
          <w:p w14:paraId="74D1D9D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（3）学生、家长、学生所在学校对其整体工作的满意度与认可度在75%-84%之间。</w:t>
            </w:r>
          </w:p>
          <w:p w14:paraId="79A5613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19F7513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（1）满足“指标要求”中的任意一项可得6.4分；</w:t>
            </w:r>
          </w:p>
          <w:p w14:paraId="5C39E17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（2）满足“指标要求”中的任意两项可得6.76分；</w:t>
            </w:r>
          </w:p>
          <w:p w14:paraId="37DE07B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（3）满足“指标要求”中的所有项可得7.12分。</w:t>
            </w:r>
          </w:p>
        </w:tc>
        <w:tc>
          <w:tcPr>
            <w:tcW w:w="2464" w:type="dxa"/>
            <w:noWrap w:val="0"/>
            <w:vAlign w:val="top"/>
          </w:tcPr>
          <w:p w14:paraId="4E157A3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Times New Roman" w:hAnsi="Times New Roman" w:eastAsia="仿宋_GB2312"/>
                <w:sz w:val="32"/>
                <w:szCs w:val="28"/>
              </w:rPr>
              <w:t>三星级</w:t>
            </w:r>
          </w:p>
          <w:p w14:paraId="749952E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（5.6-6.32分）：</w:t>
            </w:r>
          </w:p>
          <w:p w14:paraId="2B5092D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715F04C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（1）进行了必要的规范化的档案保管工作，对档案进行了基本的分类与编号，活动结束后进行了一定的档案收集与归档；</w:t>
            </w:r>
          </w:p>
          <w:p w14:paraId="6E86CC3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（2）建立了必要的投诉与处理制度，开展了必要的满意度监测工作；</w:t>
            </w:r>
          </w:p>
          <w:p w14:paraId="6BD7FCD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（3）学生、家长、学生所在学校对其整体工作的满意度与认可度在65%-74%之间。</w:t>
            </w:r>
          </w:p>
          <w:p w14:paraId="1ED492F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277573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（1）满足“指标要求”中的任意一项可得5.6分；</w:t>
            </w:r>
          </w:p>
          <w:p w14:paraId="29BC191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（2）满足“指标要求”中的任意两项可得5.96分；</w:t>
            </w:r>
          </w:p>
          <w:p w14:paraId="0A0C73B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（3）满足“指标要求”中的所有项可得6.32分。</w:t>
            </w:r>
          </w:p>
        </w:tc>
        <w:tc>
          <w:tcPr>
            <w:tcW w:w="2445" w:type="dxa"/>
            <w:noWrap w:val="0"/>
            <w:vAlign w:val="top"/>
          </w:tcPr>
          <w:p w14:paraId="2FFE74B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098CEF4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（4.8-5.52分）：</w:t>
            </w:r>
          </w:p>
          <w:p w14:paraId="037B7E5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45C66DF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（1）对档案进行了基础的分类、收集与归档工作；</w:t>
            </w:r>
          </w:p>
          <w:p w14:paraId="7611673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（2）开展了基本的满意度监测工作；</w:t>
            </w:r>
          </w:p>
          <w:p w14:paraId="5E8B698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（3）学生、家长、学生所在学校对其整体工作的满意度与认可度在60%-65%之间。</w:t>
            </w:r>
          </w:p>
          <w:p w14:paraId="094AF56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BE73F8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（1）满足“指标要求”中的任意一项可得4.8分；</w:t>
            </w:r>
          </w:p>
          <w:p w14:paraId="3B4A1BF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（2）满足“指标要求”中的任意两项可得5.16分；</w:t>
            </w:r>
          </w:p>
          <w:p w14:paraId="3A527C2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（3）满足“指标要求”中的所有项可得5.52分。</w:t>
            </w:r>
          </w:p>
        </w:tc>
        <w:tc>
          <w:tcPr>
            <w:tcW w:w="733" w:type="dxa"/>
            <w:noWrap w:val="0"/>
            <w:vAlign w:val="top"/>
          </w:tcPr>
          <w:p w14:paraId="70678D4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61A6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2D93D3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管理体系</w:t>
            </w:r>
          </w:p>
        </w:tc>
        <w:tc>
          <w:tcPr>
            <w:tcW w:w="2245" w:type="dxa"/>
            <w:noWrap w:val="0"/>
            <w:vAlign w:val="top"/>
          </w:tcPr>
          <w:p w14:paraId="02BF2E1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4E517A3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（7.2-8分）：</w:t>
            </w:r>
          </w:p>
          <w:p w14:paraId="1A72297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04CFFA7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（1）建立了完善的学生教学、实践、生活、娱乐、出行、食宿等完整的、安全责任分工明确的管理制度；</w:t>
            </w:r>
          </w:p>
          <w:p w14:paraId="3255481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（2）制订了完全符合学校要求的服务与管理方案并配备相应联络员、辅导员、项目专员和医务人员；</w:t>
            </w:r>
          </w:p>
          <w:p w14:paraId="2C5FE4A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（3）建立了完备的中小学生研学实践教育活动档案。</w:t>
            </w:r>
          </w:p>
          <w:p w14:paraId="561B004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72778BE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78DC441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（2）满足“指标要求”中的任意两项可得7.6分；</w:t>
            </w:r>
          </w:p>
          <w:p w14:paraId="6790EA3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（3）满足“指标要求”中的所有项可得8分。</w:t>
            </w:r>
          </w:p>
        </w:tc>
        <w:tc>
          <w:tcPr>
            <w:tcW w:w="2336" w:type="dxa"/>
            <w:noWrap w:val="0"/>
            <w:vAlign w:val="top"/>
          </w:tcPr>
          <w:p w14:paraId="3443232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726DA9A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（6.4-7.12分）：</w:t>
            </w:r>
          </w:p>
          <w:p w14:paraId="641344F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1B0332D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（1）建立了良好的学生教学、实践、生活、娱乐、出行、食宿等完整的、安全责任分工明确的管理制度；</w:t>
            </w:r>
          </w:p>
          <w:p w14:paraId="202BF89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（2）制订了较为符合学校要求的服务与管理方案并配备相应联络员、辅导员、项目专员和医务人员；</w:t>
            </w:r>
          </w:p>
          <w:p w14:paraId="27374E7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（3）建立了较好的中小学生研学实践教育活动档案。</w:t>
            </w:r>
          </w:p>
          <w:p w14:paraId="0FF9EBC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6925142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（1）满足“指标要求”中的任意一项可得6.4分；</w:t>
            </w:r>
          </w:p>
          <w:p w14:paraId="173E557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（2）满足“指标要求”中的任意两项可得6.76分；</w:t>
            </w:r>
          </w:p>
          <w:p w14:paraId="25B021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（3）满足“指标要求”中的所有项可得7.12分。</w:t>
            </w:r>
          </w:p>
        </w:tc>
        <w:tc>
          <w:tcPr>
            <w:tcW w:w="2464" w:type="dxa"/>
            <w:noWrap w:val="0"/>
            <w:vAlign w:val="top"/>
          </w:tcPr>
          <w:p w14:paraId="3A87E0E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三星级</w:t>
            </w:r>
          </w:p>
          <w:p w14:paraId="0AE66AC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（5.6-6.32分）：</w:t>
            </w:r>
          </w:p>
          <w:p w14:paraId="7594460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17C0C55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（1）建立了必要的学生教学、实践、生活、娱乐、出行、食宿等完整的、安全责任分工明确的管理制度；</w:t>
            </w:r>
          </w:p>
          <w:p w14:paraId="708B8CD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（2）制订了基本符合学校要求的服务与管理方案并配备相应联络员、辅导员、项目专员和医务人员；</w:t>
            </w:r>
          </w:p>
          <w:p w14:paraId="539583F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（3）建立了必要的中小学生研学实践教育活动档案。</w:t>
            </w:r>
          </w:p>
          <w:p w14:paraId="12DE83D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4B6D2FB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（1）满足“指标要求”中的任意一项可得5.6分；</w:t>
            </w:r>
          </w:p>
          <w:p w14:paraId="37BCA4E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（2）满足“指标要求”中的任意两项可得5.96分；</w:t>
            </w:r>
          </w:p>
          <w:p w14:paraId="5530CDF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（3）满足“指标要求”中的所有项可得6.32分。</w:t>
            </w:r>
          </w:p>
        </w:tc>
        <w:tc>
          <w:tcPr>
            <w:tcW w:w="2445" w:type="dxa"/>
            <w:noWrap w:val="0"/>
            <w:vAlign w:val="top"/>
          </w:tcPr>
          <w:p w14:paraId="2FC645C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2344C7F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（4.8-5.52分）：</w:t>
            </w:r>
          </w:p>
          <w:p w14:paraId="4882F53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68EC121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（1）进行了一定的有关学生教学、实践、生活、娱乐、出行、食宿等工作；</w:t>
            </w:r>
          </w:p>
          <w:p w14:paraId="0595FCD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（2）进行了一定的服务与管理方案工作；</w:t>
            </w:r>
          </w:p>
          <w:p w14:paraId="514BF5B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（3）进行了一定的中小学生研学实践教育活动档案管理工作。</w:t>
            </w:r>
          </w:p>
          <w:p w14:paraId="4198FC3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6A5354F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（1）满足“指标要求”中的任意一项可得4.8分；</w:t>
            </w:r>
          </w:p>
          <w:p w14:paraId="066394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（2）满足“指标要求”中的任意两项可得5.16分；</w:t>
            </w:r>
          </w:p>
          <w:p w14:paraId="01E326D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（3）满足“指标要求”中的所有项可得5.52分。</w:t>
            </w:r>
          </w:p>
        </w:tc>
        <w:tc>
          <w:tcPr>
            <w:tcW w:w="733" w:type="dxa"/>
            <w:noWrap w:val="0"/>
            <w:vAlign w:val="top"/>
          </w:tcPr>
          <w:p w14:paraId="52B38C1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3922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FCDF33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教学设施设备</w:t>
            </w:r>
          </w:p>
        </w:tc>
        <w:tc>
          <w:tcPr>
            <w:tcW w:w="2245" w:type="dxa"/>
            <w:noWrap w:val="0"/>
            <w:vAlign w:val="top"/>
          </w:tcPr>
          <w:p w14:paraId="74D89F8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74B4CC7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（7.2-8分）：</w:t>
            </w:r>
          </w:p>
          <w:p w14:paraId="2CD7D1F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724DAF1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（1）教学设施设备配套齐全，配备种类多样的教学用具与器材；</w:t>
            </w:r>
          </w:p>
          <w:p w14:paraId="764D1A5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（2）教学设施设备应用状况极好，性能完好；</w:t>
            </w:r>
          </w:p>
          <w:p w14:paraId="67BB2BD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（3）教学设施设备充分满足了研学实践教学的不同规模的需要，并留有一定余地。</w:t>
            </w:r>
          </w:p>
          <w:p w14:paraId="74ADA92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6FF0BCC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0F66892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（2）满足“指标要求”中的任意两项可得7.6分；</w:t>
            </w:r>
          </w:p>
          <w:p w14:paraId="22F648C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（3）满足“指标要求”中的所有项可得8分。</w:t>
            </w:r>
          </w:p>
        </w:tc>
        <w:tc>
          <w:tcPr>
            <w:tcW w:w="2336" w:type="dxa"/>
            <w:noWrap w:val="0"/>
            <w:vAlign w:val="top"/>
          </w:tcPr>
          <w:p w14:paraId="7B18C0A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27FE464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（6.4-7.12分）：</w:t>
            </w:r>
          </w:p>
          <w:p w14:paraId="0F2EF7D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317C4BE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（1）具有一定的教学设施设备，配备种类多样的教学用具与器材；</w:t>
            </w:r>
          </w:p>
          <w:p w14:paraId="4D9B59F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（2）教学设施设备应用状况极好，性能相对完好；</w:t>
            </w:r>
          </w:p>
          <w:p w14:paraId="3EC5E65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（3）教学设施设备较好满足了研学实践教学的不同规模的需要，并留有一定余地。</w:t>
            </w:r>
          </w:p>
          <w:p w14:paraId="1B81577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713AE3D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（1）满足“指标要求”中的任意一项可得6.4分；</w:t>
            </w:r>
          </w:p>
          <w:p w14:paraId="5052970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（2）满足“指标要求”中的任意两项可得6.76分；</w:t>
            </w:r>
          </w:p>
          <w:p w14:paraId="0997D3A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（3）满足“指标要求”中的所有项可得7.12分。</w:t>
            </w:r>
          </w:p>
        </w:tc>
        <w:tc>
          <w:tcPr>
            <w:tcW w:w="2464" w:type="dxa"/>
            <w:noWrap w:val="0"/>
            <w:vAlign w:val="top"/>
          </w:tcPr>
          <w:p w14:paraId="327EDAD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三星级</w:t>
            </w:r>
          </w:p>
          <w:p w14:paraId="39EE010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（5.6-6.32分）：</w:t>
            </w:r>
          </w:p>
          <w:p w14:paraId="26B19E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5C3C73E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（1）配备了必要的教学设施设备和教育教学用具、器材；</w:t>
            </w:r>
          </w:p>
          <w:p w14:paraId="07DCB2A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（2）教学设施设备性能基本完好；</w:t>
            </w:r>
          </w:p>
          <w:p w14:paraId="781C07F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（3）教学设施设备满足了研学实践教学的不同规模的需要。</w:t>
            </w:r>
          </w:p>
          <w:p w14:paraId="747C4D9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444204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（1）满足“指标要求”中的任意一项可得5.6分；</w:t>
            </w:r>
          </w:p>
          <w:p w14:paraId="425F564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（2）满足“指标要求”中的任意两项可得5.96分；</w:t>
            </w:r>
          </w:p>
          <w:p w14:paraId="3AFFEF2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（3）满足“指标要求”中的所有项可得6.32分。</w:t>
            </w:r>
          </w:p>
        </w:tc>
        <w:tc>
          <w:tcPr>
            <w:tcW w:w="2445" w:type="dxa"/>
            <w:noWrap w:val="0"/>
            <w:vAlign w:val="top"/>
          </w:tcPr>
          <w:p w14:paraId="5C91DAC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415490A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（4.8-5.52分）：</w:t>
            </w:r>
          </w:p>
          <w:p w14:paraId="6A00690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06917FA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（1）配备了合格的教学设施设备；</w:t>
            </w:r>
          </w:p>
          <w:p w14:paraId="64EC04B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（2）教学设施设备性能合格；</w:t>
            </w:r>
          </w:p>
          <w:p w14:paraId="70BD4C1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（3）教学设施设备满足了研学实践教学的最低需要。</w:t>
            </w:r>
          </w:p>
          <w:p w14:paraId="3FB8632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740B91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（1）满足“指标要求”中的任意一项可得4.8分；</w:t>
            </w:r>
          </w:p>
          <w:p w14:paraId="17855DB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（2）满足“指标要求”中的任意两项可得5.16分；</w:t>
            </w:r>
          </w:p>
          <w:p w14:paraId="2799DD9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（3）满足“指标要求”中的所有项可得5.52分。</w:t>
            </w:r>
          </w:p>
        </w:tc>
        <w:tc>
          <w:tcPr>
            <w:tcW w:w="733" w:type="dxa"/>
            <w:noWrap w:val="0"/>
            <w:vAlign w:val="top"/>
          </w:tcPr>
          <w:p w14:paraId="7E99365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15B0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E8F11A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研学线路</w:t>
            </w:r>
          </w:p>
        </w:tc>
        <w:tc>
          <w:tcPr>
            <w:tcW w:w="2245" w:type="dxa"/>
            <w:noWrap w:val="0"/>
            <w:vAlign w:val="top"/>
          </w:tcPr>
          <w:p w14:paraId="17925C4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242E4A7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（7.2-8分）：</w:t>
            </w:r>
          </w:p>
          <w:p w14:paraId="78BD845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4AF4694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（1）系统、科学地编排学生工业文化研学实践教育线路；</w:t>
            </w:r>
          </w:p>
          <w:p w14:paraId="4DDF5CB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（2）研学线路可极好地针对不同研学规模需要，且操作性、安全性较强；</w:t>
            </w:r>
          </w:p>
          <w:p w14:paraId="4DCF8D2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（3）至少提供6条工业文化研学实践教育线路。</w:t>
            </w:r>
          </w:p>
          <w:p w14:paraId="73E50EC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4B2B914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7C7750C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（2）满足“指标要求”中的任意两项可得7.6分；</w:t>
            </w:r>
          </w:p>
          <w:p w14:paraId="180416F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（3）满足“指标要求”中的所有项可得8分。</w:t>
            </w:r>
          </w:p>
        </w:tc>
        <w:tc>
          <w:tcPr>
            <w:tcW w:w="2336" w:type="dxa"/>
            <w:noWrap w:val="0"/>
            <w:vAlign w:val="top"/>
          </w:tcPr>
          <w:p w14:paraId="5509929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4FAC9D2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（6.4-7.12分）：</w:t>
            </w:r>
          </w:p>
          <w:p w14:paraId="4E022C0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27FDFB1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（1）合理编排学生工业文化研学实践教育线路；</w:t>
            </w:r>
          </w:p>
          <w:p w14:paraId="56BE8F0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（2）研学线路可较好地针对不同研学规模需要，且操作性、安全性相对较好；</w:t>
            </w:r>
          </w:p>
          <w:p w14:paraId="74CC5BC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（3）提供4-5条工业文化研学实践教育线路。</w:t>
            </w:r>
          </w:p>
          <w:p w14:paraId="4E3778E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556008E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（1）满足“指标要求”中的任意一项可得6.4分；</w:t>
            </w:r>
          </w:p>
          <w:p w14:paraId="289841E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（2）满足“指标要求”中的任意两项可得6.76分；</w:t>
            </w:r>
          </w:p>
          <w:p w14:paraId="7B95F0D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（3）满足“指标要求”中的所有项可得7.12分。</w:t>
            </w:r>
          </w:p>
        </w:tc>
        <w:tc>
          <w:tcPr>
            <w:tcW w:w="2464" w:type="dxa"/>
            <w:noWrap w:val="0"/>
            <w:vAlign w:val="top"/>
          </w:tcPr>
          <w:p w14:paraId="4F4B1AD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Times New Roman" w:hAnsi="Times New Roman" w:eastAsia="仿宋_GB2312"/>
                <w:sz w:val="32"/>
                <w:szCs w:val="28"/>
              </w:rPr>
              <w:t>三星级</w:t>
            </w:r>
          </w:p>
          <w:p w14:paraId="5754CC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（5.6-6.32分）：</w:t>
            </w:r>
          </w:p>
          <w:p w14:paraId="3B538D4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6627090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（1）编排了必要的学生工业文化研学实践教育线路；</w:t>
            </w:r>
          </w:p>
          <w:p w14:paraId="29EC25E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（2）研学线路可基本满足不同研学规模的需要，且有必要的操作性、安全性；</w:t>
            </w:r>
          </w:p>
          <w:p w14:paraId="7153B6C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（3）提供2-3条工业文化研学实践教育线路。</w:t>
            </w:r>
          </w:p>
          <w:p w14:paraId="30061C0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CDE3EA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（1）满足“指标要求”中的任意一项可得5.6分；</w:t>
            </w:r>
          </w:p>
          <w:p w14:paraId="03DDCCA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（2）满足“指标要求”中的任意两项可得5.96分；</w:t>
            </w:r>
          </w:p>
          <w:p w14:paraId="0FED2C4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（3）满足“指标要求”中的所有项可得6.32分。</w:t>
            </w:r>
          </w:p>
        </w:tc>
        <w:tc>
          <w:tcPr>
            <w:tcW w:w="2445" w:type="dxa"/>
            <w:noWrap w:val="0"/>
            <w:vAlign w:val="top"/>
          </w:tcPr>
          <w:p w14:paraId="0918FCA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6667C99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（4.8-5.52分）：</w:t>
            </w:r>
          </w:p>
          <w:p w14:paraId="50BC29A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711C7EA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（1）进行了基本的学生工业文化研学实践教育线路编排工作；</w:t>
            </w:r>
          </w:p>
          <w:p w14:paraId="5ED9BDA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（2）研学线路有基本的针对性、操作性、安全性；</w:t>
            </w:r>
          </w:p>
          <w:p w14:paraId="51442B4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（3）提供1条工业文化研学实践教育线路。</w:t>
            </w:r>
          </w:p>
          <w:p w14:paraId="6304F7C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1302911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（1）满足“指标要求”中的任意一项可得4.8分；</w:t>
            </w:r>
          </w:p>
          <w:p w14:paraId="05772F8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（2）满足“指标要求”中的任意两项可得5.16分；</w:t>
            </w:r>
          </w:p>
          <w:p w14:paraId="524A205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（3）满足“指标要求”中的所有项可得5.52分。</w:t>
            </w:r>
          </w:p>
        </w:tc>
        <w:tc>
          <w:tcPr>
            <w:tcW w:w="733" w:type="dxa"/>
            <w:noWrap w:val="0"/>
            <w:vAlign w:val="top"/>
          </w:tcPr>
          <w:p w14:paraId="4F24712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7BD8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FFF0BD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课程体系</w:t>
            </w:r>
          </w:p>
        </w:tc>
        <w:tc>
          <w:tcPr>
            <w:tcW w:w="2245" w:type="dxa"/>
            <w:noWrap w:val="0"/>
            <w:vAlign w:val="top"/>
          </w:tcPr>
          <w:p w14:paraId="4CCFF08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069FF7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（10.8-12分）：</w:t>
            </w:r>
          </w:p>
          <w:p w14:paraId="5A891AF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67A9182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（1）建立了健全的课程体系，课程目标明确具体、主题特色鲜明、课程内容完全符合不同学段学生身心特点；</w:t>
            </w:r>
          </w:p>
          <w:p w14:paraId="1443EA1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（2）拥有不少于6个符合工业文化研学特色的课程类别、开设不少于60节的实践活动课程；</w:t>
            </w:r>
          </w:p>
          <w:p w14:paraId="2FDE6BB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（3）配备了适合不同学段学生的设计科学、易于操作的研学活动手册。</w:t>
            </w:r>
          </w:p>
          <w:p w14:paraId="4E25697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7B6D9D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（1）满足“指标要求”中的任意一项可得10.8分；</w:t>
            </w:r>
          </w:p>
          <w:p w14:paraId="6444020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（2）满足“指标要求”中的任意两项可得11.4分；</w:t>
            </w:r>
          </w:p>
          <w:p w14:paraId="2B2F3FC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（3）满足“指标要求”中的所有项可得12分。</w:t>
            </w:r>
          </w:p>
        </w:tc>
        <w:tc>
          <w:tcPr>
            <w:tcW w:w="2336" w:type="dxa"/>
            <w:noWrap w:val="0"/>
            <w:vAlign w:val="top"/>
          </w:tcPr>
          <w:p w14:paraId="34D80BD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036F505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（9.6-10.68分）：</w:t>
            </w:r>
          </w:p>
          <w:p w14:paraId="4A62D2B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3B3D01D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（1）建立了良好的课程体系，有一定的主题特色、课程内容较好符合不同学段学生身心特点；</w:t>
            </w:r>
          </w:p>
          <w:p w14:paraId="3BE9762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（2）拥有4-5个符合工业文化研学特色的课程类别、开设40-59节的实践活动课程；</w:t>
            </w:r>
          </w:p>
          <w:p w14:paraId="51753F3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（3）配备了适合不同学段学生的设计较为科学、适合操作的研学活动手册。</w:t>
            </w:r>
          </w:p>
          <w:p w14:paraId="3B499FA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7478F5C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（1）满足“指标要求”中的任意一项可得9.6分；</w:t>
            </w:r>
          </w:p>
          <w:p w14:paraId="142F188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（2）满足“指标要求”中的任意两项可得10.14分；</w:t>
            </w:r>
          </w:p>
          <w:p w14:paraId="11CD806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（3）满足“指标要求”中的所有项可得10.68分。</w:t>
            </w:r>
          </w:p>
        </w:tc>
        <w:tc>
          <w:tcPr>
            <w:tcW w:w="2464" w:type="dxa"/>
            <w:noWrap w:val="0"/>
            <w:vAlign w:val="top"/>
          </w:tcPr>
          <w:p w14:paraId="139231B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Times New Roman" w:hAnsi="Times New Roman" w:eastAsia="仿宋_GB2312"/>
                <w:sz w:val="32"/>
                <w:szCs w:val="28"/>
              </w:rPr>
              <w:t>三星级</w:t>
            </w:r>
          </w:p>
          <w:p w14:paraId="7E38EC6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（8.4-9.48分）：</w:t>
            </w:r>
          </w:p>
          <w:p w14:paraId="5950B24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2929F0B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（1）建立了必要的课程体系，课程内容基本符合不同学段学生身心特点；</w:t>
            </w:r>
          </w:p>
          <w:p w14:paraId="5A4DD20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（2）拥有2-3个符合工业文化研学特色的课程类别、开设不少于20-39节的实践活动课程；</w:t>
            </w:r>
          </w:p>
          <w:p w14:paraId="5F3ACD5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（3）配备了适合不同学段学生的必要的研学活动手册。</w:t>
            </w:r>
          </w:p>
          <w:p w14:paraId="2AEF448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0AB1D1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（1）满足“指标要求”中的任意一项可得8.4分；</w:t>
            </w:r>
          </w:p>
          <w:p w14:paraId="3D6537C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（2）满足“指标要求”中的任意两项可得8.94分；</w:t>
            </w:r>
          </w:p>
          <w:p w14:paraId="475AC03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（3）满足“指标要求”中的所有项可得9.48分。</w:t>
            </w:r>
          </w:p>
        </w:tc>
        <w:tc>
          <w:tcPr>
            <w:tcW w:w="2445" w:type="dxa"/>
            <w:noWrap w:val="0"/>
            <w:vAlign w:val="top"/>
          </w:tcPr>
          <w:p w14:paraId="2482CC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1AB97C9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（7.2-8.28分）：</w:t>
            </w:r>
          </w:p>
          <w:p w14:paraId="60F4E11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3A44894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（1）设置了基本符合要求的课程，课程内容基本符合学生身心特点；</w:t>
            </w:r>
          </w:p>
          <w:p w14:paraId="55947E5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（2）拥有1个符合工业文化研学特色的课程类别、开设不少于10-19节的实践活动课程；</w:t>
            </w:r>
          </w:p>
          <w:p w14:paraId="0FA9FB9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（3）配备了基本的研学活动手册。</w:t>
            </w:r>
          </w:p>
          <w:p w14:paraId="1DE2E84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18AD234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1D09391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（2）满足“指标要求”中的任意两项可得7.74分；</w:t>
            </w:r>
          </w:p>
          <w:p w14:paraId="43C5158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（3）满足“指标要求”中的所有项可得8.28分。</w:t>
            </w:r>
          </w:p>
        </w:tc>
        <w:tc>
          <w:tcPr>
            <w:tcW w:w="733" w:type="dxa"/>
            <w:noWrap w:val="0"/>
            <w:vAlign w:val="top"/>
          </w:tcPr>
          <w:p w14:paraId="5F17136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7126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852F77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sz w:val="32"/>
                <w:szCs w:val="28"/>
              </w:rPr>
            </w:pPr>
            <w:r>
              <w:rPr>
                <w:rFonts w:hint="eastAsia" w:ascii="仿宋" w:hAnsi="仿宋" w:eastAsia="仿宋" w:cs="仿宋"/>
                <w:b/>
                <w:bCs/>
                <w:sz w:val="32"/>
                <w:szCs w:val="28"/>
              </w:rPr>
              <w:t>师资力量</w:t>
            </w:r>
          </w:p>
        </w:tc>
        <w:tc>
          <w:tcPr>
            <w:tcW w:w="2245" w:type="dxa"/>
            <w:noWrap w:val="0"/>
            <w:vAlign w:val="top"/>
          </w:tcPr>
          <w:p w14:paraId="7DBBCE5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五星级</w:t>
            </w:r>
          </w:p>
          <w:p w14:paraId="4FFFC0D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（10.8-12分）：</w:t>
            </w:r>
          </w:p>
          <w:p w14:paraId="266E763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70A61E9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sz w:val="22"/>
                <w:szCs w:val="22"/>
              </w:rPr>
            </w:pPr>
            <w:r>
              <w:rPr>
                <w:rFonts w:hint="eastAsia" w:ascii="仿宋" w:hAnsi="仿宋" w:eastAsia="仿宋" w:cs="仿宋"/>
                <w:sz w:val="22"/>
                <w:szCs w:val="22"/>
              </w:rPr>
              <w:t>（1）配备了完善的适合中小学需要的专业讲解人员、辅导员</w:t>
            </w:r>
          </w:p>
          <w:p w14:paraId="6F71DD9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和项目专员等教职人员队伍；</w:t>
            </w:r>
          </w:p>
          <w:p w14:paraId="35A631E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（2）教职人员极好地具备符合工业研学实践各种需要的极强的知识、能力、综合素质；</w:t>
            </w:r>
          </w:p>
          <w:p w14:paraId="341F491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（3）设置了教职人员培训的完备体系。</w:t>
            </w:r>
          </w:p>
          <w:p w14:paraId="418937B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5BA0FF8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（1）满足“指标要求”中的任意一项可得10.8分；</w:t>
            </w:r>
          </w:p>
          <w:p w14:paraId="5BCE057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（2）满足“指标要求”中的任意两项可得11.4分；</w:t>
            </w:r>
          </w:p>
          <w:p w14:paraId="6FD76FB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（3）满足“指标要求”中的所有项可得12分。</w:t>
            </w:r>
          </w:p>
        </w:tc>
        <w:tc>
          <w:tcPr>
            <w:tcW w:w="2336" w:type="dxa"/>
            <w:noWrap w:val="0"/>
            <w:vAlign w:val="top"/>
          </w:tcPr>
          <w:p w14:paraId="15ACAD7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四星级</w:t>
            </w:r>
          </w:p>
          <w:p w14:paraId="1C97D6D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（9.6-10.68分）：</w:t>
            </w:r>
          </w:p>
          <w:p w14:paraId="6B61305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61BB026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（1）配备了相对完备的适合中小学需要的专业讲解人员、辅导员和项目专员等教职人员队伍；</w:t>
            </w:r>
          </w:p>
          <w:p w14:paraId="692194C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（2）教职人员较好具备符合工业研学实践各种需要的较好的知识、能力、综合素质；</w:t>
            </w:r>
          </w:p>
          <w:p w14:paraId="12EB356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（3）设置了一定的教职人员培训体系。</w:t>
            </w:r>
          </w:p>
          <w:p w14:paraId="63F9737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26B38B7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（1）满足“指标要求”中的任意一项可得9.6分；</w:t>
            </w:r>
          </w:p>
          <w:p w14:paraId="13D1942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（2）满足“指标要求”中的任意两项可得10.14分；</w:t>
            </w:r>
          </w:p>
          <w:p w14:paraId="64EC1ED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（3）满足“指标要求”中的所有项可得10.68分。</w:t>
            </w:r>
          </w:p>
        </w:tc>
        <w:tc>
          <w:tcPr>
            <w:tcW w:w="2464" w:type="dxa"/>
            <w:noWrap w:val="0"/>
            <w:vAlign w:val="top"/>
          </w:tcPr>
          <w:p w14:paraId="2CB6E12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三星级</w:t>
            </w:r>
          </w:p>
          <w:p w14:paraId="7761467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（8.4-9.48分）：</w:t>
            </w:r>
          </w:p>
          <w:p w14:paraId="2A42611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3DCB9DE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（1）配备了良好的适合中小学需要的专业讲解人员、辅导员和项目专员等教职人员队伍；</w:t>
            </w:r>
          </w:p>
          <w:p w14:paraId="6BF9264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（2）教职人员具备符合工业研学实践各种需要的基本的知识、能力、综合素质</w:t>
            </w:r>
          </w:p>
          <w:p w14:paraId="323A1C8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（3）能固定组织并开展教职人员培训。</w:t>
            </w:r>
          </w:p>
          <w:p w14:paraId="2DDD045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591E27D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（1）满足“指标要求”中的任意一项可得8.4分；</w:t>
            </w:r>
          </w:p>
          <w:p w14:paraId="6BDCEB4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（2）满足“指标要求”中的任意两项可得8.94分；</w:t>
            </w:r>
          </w:p>
          <w:p w14:paraId="592C73A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（3）满足“指标要求”中的所有项可得9.48分。</w:t>
            </w:r>
          </w:p>
        </w:tc>
        <w:tc>
          <w:tcPr>
            <w:tcW w:w="2445" w:type="dxa"/>
            <w:noWrap w:val="0"/>
            <w:vAlign w:val="top"/>
          </w:tcPr>
          <w:p w14:paraId="6954F5C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合格</w:t>
            </w:r>
          </w:p>
          <w:p w14:paraId="5F9F419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rPr>
              <w:t>（7.2-8.28分）：</w:t>
            </w:r>
          </w:p>
          <w:p w14:paraId="2338698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1.指标要求</w:t>
            </w:r>
          </w:p>
          <w:p w14:paraId="716E9CE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（1）配备了符合研学最低需要的教职人员；</w:t>
            </w:r>
          </w:p>
          <w:p w14:paraId="2C39EED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（2）教职人员具备符合工业研学实践最低需要的知识与能力。</w:t>
            </w:r>
          </w:p>
          <w:p w14:paraId="4EB8A4E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（3）进行了教职人员培训工作。</w:t>
            </w:r>
          </w:p>
          <w:p w14:paraId="17CBE7C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2.赋分细则：</w:t>
            </w:r>
          </w:p>
          <w:p w14:paraId="067C79C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（1）满足“指标要求”中的任意一项可得7.2分；</w:t>
            </w:r>
          </w:p>
          <w:p w14:paraId="3D3603E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22"/>
                <w:szCs w:val="22"/>
              </w:rPr>
            </w:pPr>
            <w:r>
              <w:rPr>
                <w:rFonts w:hint="eastAsia" w:ascii="仿宋" w:hAnsi="仿宋" w:eastAsia="仿宋" w:cs="仿宋"/>
                <w:sz w:val="22"/>
                <w:szCs w:val="22"/>
              </w:rPr>
              <w:t>（2）满足“指标要求”中的任意两项可得7.74分；</w:t>
            </w:r>
          </w:p>
          <w:p w14:paraId="5AD29B2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（3）满足“指标要求”中的所有项可得8.28分。</w:t>
            </w:r>
          </w:p>
        </w:tc>
        <w:tc>
          <w:tcPr>
            <w:tcW w:w="733" w:type="dxa"/>
            <w:noWrap w:val="0"/>
            <w:vAlign w:val="top"/>
          </w:tcPr>
          <w:p w14:paraId="7148B6A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p>
        </w:tc>
      </w:tr>
      <w:tr w14:paraId="1705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3" w:type="dxa"/>
            <w:gridSpan w:val="6"/>
            <w:noWrap w:val="0"/>
            <w:vAlign w:val="top"/>
          </w:tcPr>
          <w:p w14:paraId="4BECE93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b/>
                <w:bCs/>
                <w:sz w:val="32"/>
                <w:szCs w:val="28"/>
              </w:rPr>
            </w:pPr>
            <w:r>
              <w:rPr>
                <w:rFonts w:hint="eastAsia" w:ascii="仿宋" w:hAnsi="仿宋" w:eastAsia="仿宋" w:cs="仿宋"/>
                <w:b/>
                <w:bCs/>
                <w:sz w:val="32"/>
                <w:szCs w:val="28"/>
              </w:rPr>
              <w:t>备注：</w:t>
            </w:r>
          </w:p>
          <w:p w14:paraId="017C1AB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仿宋" w:hAnsi="仿宋" w:eastAsia="仿宋" w:cs="仿宋"/>
                <w:sz w:val="22"/>
                <w:szCs w:val="22"/>
              </w:rPr>
            </w:pPr>
            <w:r>
              <w:rPr>
                <w:rFonts w:hint="eastAsia" w:ascii="仿宋" w:hAnsi="仿宋" w:eastAsia="仿宋" w:cs="仿宋"/>
                <w:sz w:val="22"/>
                <w:szCs w:val="22"/>
              </w:rPr>
              <w:t>1.五星级</w:t>
            </w:r>
            <w:r>
              <w:rPr>
                <w:rFonts w:hint="eastAsia" w:ascii="仿宋" w:hAnsi="仿宋" w:eastAsia="仿宋" w:cs="仿宋"/>
                <w:sz w:val="22"/>
                <w:szCs w:val="22"/>
                <w:lang w:eastAsia="zh-CN"/>
              </w:rPr>
              <w:t>工业文化研学实践教育基</w:t>
            </w:r>
            <w:r>
              <w:rPr>
                <w:rFonts w:hint="eastAsia" w:ascii="仿宋" w:hAnsi="仿宋" w:eastAsia="仿宋" w:cs="仿宋"/>
                <w:sz w:val="22"/>
                <w:szCs w:val="22"/>
              </w:rPr>
              <w:t>（营）地</w:t>
            </w:r>
            <w:r>
              <w:rPr>
                <w:rFonts w:hint="eastAsia" w:ascii="仿宋" w:hAnsi="仿宋" w:eastAsia="仿宋" w:cs="仿宋"/>
                <w:sz w:val="22"/>
                <w:szCs w:val="22"/>
                <w:lang w:eastAsia="zh-CN"/>
              </w:rPr>
              <w:t>自评估</w:t>
            </w:r>
            <w:r>
              <w:rPr>
                <w:rFonts w:hint="eastAsia" w:ascii="仿宋" w:hAnsi="仿宋" w:eastAsia="仿宋" w:cs="仿宋"/>
                <w:sz w:val="22"/>
                <w:szCs w:val="22"/>
              </w:rPr>
              <w:t>得分区间为90-100；</w:t>
            </w:r>
          </w:p>
          <w:p w14:paraId="160CFB0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仿宋" w:hAnsi="仿宋" w:eastAsia="仿宋" w:cs="仿宋"/>
                <w:sz w:val="22"/>
                <w:szCs w:val="22"/>
              </w:rPr>
            </w:pPr>
            <w:r>
              <w:rPr>
                <w:rFonts w:hint="eastAsia" w:ascii="仿宋" w:hAnsi="仿宋" w:eastAsia="仿宋" w:cs="仿宋"/>
                <w:sz w:val="22"/>
                <w:szCs w:val="22"/>
              </w:rPr>
              <w:t>2.四星级</w:t>
            </w:r>
            <w:r>
              <w:rPr>
                <w:rFonts w:hint="eastAsia" w:ascii="仿宋" w:hAnsi="仿宋" w:eastAsia="仿宋" w:cs="仿宋"/>
                <w:sz w:val="22"/>
                <w:szCs w:val="22"/>
                <w:lang w:eastAsia="zh-CN"/>
              </w:rPr>
              <w:t>工业文化研学实践教育基</w:t>
            </w:r>
            <w:r>
              <w:rPr>
                <w:rFonts w:hint="eastAsia" w:ascii="仿宋" w:hAnsi="仿宋" w:eastAsia="仿宋" w:cs="仿宋"/>
                <w:sz w:val="22"/>
                <w:szCs w:val="22"/>
              </w:rPr>
              <w:t>（营）地</w:t>
            </w:r>
            <w:r>
              <w:rPr>
                <w:rFonts w:hint="eastAsia" w:ascii="仿宋" w:hAnsi="仿宋" w:eastAsia="仿宋" w:cs="仿宋"/>
                <w:sz w:val="22"/>
                <w:szCs w:val="22"/>
                <w:lang w:eastAsia="zh-CN"/>
              </w:rPr>
              <w:t>自评估</w:t>
            </w:r>
            <w:r>
              <w:rPr>
                <w:rFonts w:hint="eastAsia" w:ascii="仿宋" w:hAnsi="仿宋" w:eastAsia="仿宋" w:cs="仿宋"/>
                <w:sz w:val="22"/>
                <w:szCs w:val="22"/>
              </w:rPr>
              <w:t>得分区间为80-89；</w:t>
            </w:r>
          </w:p>
          <w:p w14:paraId="2E48055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仿宋" w:hAnsi="仿宋" w:eastAsia="仿宋" w:cs="仿宋"/>
                <w:sz w:val="22"/>
                <w:szCs w:val="22"/>
              </w:rPr>
            </w:pPr>
            <w:r>
              <w:rPr>
                <w:rFonts w:hint="eastAsia" w:ascii="仿宋" w:hAnsi="仿宋" w:eastAsia="仿宋" w:cs="仿宋"/>
                <w:sz w:val="22"/>
                <w:szCs w:val="22"/>
              </w:rPr>
              <w:t>3.三星级</w:t>
            </w:r>
            <w:r>
              <w:rPr>
                <w:rFonts w:hint="eastAsia" w:ascii="仿宋" w:hAnsi="仿宋" w:eastAsia="仿宋" w:cs="仿宋"/>
                <w:sz w:val="22"/>
                <w:szCs w:val="22"/>
                <w:lang w:eastAsia="zh-CN"/>
              </w:rPr>
              <w:t>工业文化研学实践教育基</w:t>
            </w:r>
            <w:r>
              <w:rPr>
                <w:rFonts w:hint="eastAsia" w:ascii="仿宋" w:hAnsi="仿宋" w:eastAsia="仿宋" w:cs="仿宋"/>
                <w:sz w:val="22"/>
                <w:szCs w:val="22"/>
              </w:rPr>
              <w:t>（营）地</w:t>
            </w:r>
            <w:r>
              <w:rPr>
                <w:rFonts w:hint="eastAsia" w:ascii="仿宋" w:hAnsi="仿宋" w:eastAsia="仿宋" w:cs="仿宋"/>
                <w:sz w:val="22"/>
                <w:szCs w:val="22"/>
                <w:lang w:eastAsia="zh-CN"/>
              </w:rPr>
              <w:t>自评估</w:t>
            </w:r>
            <w:r>
              <w:rPr>
                <w:rFonts w:hint="eastAsia" w:ascii="仿宋" w:hAnsi="仿宋" w:eastAsia="仿宋" w:cs="仿宋"/>
                <w:sz w:val="22"/>
                <w:szCs w:val="22"/>
              </w:rPr>
              <w:t>得分区间为70-79；</w:t>
            </w:r>
          </w:p>
          <w:p w14:paraId="7A5D5F3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sz w:val="22"/>
                <w:szCs w:val="22"/>
              </w:rPr>
              <w:t>4.合格单位</w:t>
            </w:r>
            <w:r>
              <w:rPr>
                <w:rFonts w:hint="eastAsia" w:ascii="仿宋" w:hAnsi="仿宋" w:eastAsia="仿宋" w:cs="仿宋"/>
                <w:sz w:val="22"/>
                <w:szCs w:val="22"/>
                <w:lang w:eastAsia="zh-CN"/>
              </w:rPr>
              <w:t>自评估</w:t>
            </w:r>
            <w:r>
              <w:rPr>
                <w:rFonts w:hint="eastAsia" w:ascii="仿宋" w:hAnsi="仿宋" w:eastAsia="仿宋" w:cs="仿宋"/>
                <w:sz w:val="22"/>
                <w:szCs w:val="22"/>
              </w:rPr>
              <w:t>得分区间为60-69。</w:t>
            </w:r>
          </w:p>
        </w:tc>
      </w:tr>
      <w:tr w14:paraId="39E0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10933" w:type="dxa"/>
            <w:gridSpan w:val="6"/>
            <w:noWrap w:val="0"/>
            <w:vAlign w:val="top"/>
          </w:tcPr>
          <w:p w14:paraId="31ADF00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仿宋" w:hAnsi="仿宋" w:eastAsia="仿宋" w:cs="仿宋"/>
                <w:b/>
                <w:bCs/>
                <w:sz w:val="32"/>
                <w:szCs w:val="21"/>
              </w:rPr>
              <w:t>【附加分】项目加分说明：</w:t>
            </w:r>
          </w:p>
        </w:tc>
      </w:tr>
      <w:tr w14:paraId="3933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933" w:type="dxa"/>
            <w:gridSpan w:val="6"/>
            <w:noWrap w:val="0"/>
            <w:vAlign w:val="center"/>
          </w:tcPr>
          <w:p w14:paraId="25A30D1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28"/>
              </w:rPr>
            </w:pPr>
            <w:r>
              <w:rPr>
                <w:rFonts w:hint="eastAsia" w:ascii="宋体" w:hAnsi="宋体" w:eastAsia="宋体" w:cs="宋体"/>
                <w:b/>
                <w:bCs/>
                <w:sz w:val="24"/>
                <w:szCs w:val="28"/>
              </w:rPr>
              <w:t>总计得分</w:t>
            </w:r>
            <w:r>
              <w:rPr>
                <w:rFonts w:hint="eastAsia" w:ascii="宋体" w:hAnsi="宋体" w:eastAsia="宋体" w:cs="宋体"/>
                <w:b/>
                <w:bCs/>
                <w:sz w:val="28"/>
                <w:szCs w:val="28"/>
              </w:rPr>
              <w:t>：</w:t>
            </w:r>
          </w:p>
        </w:tc>
      </w:tr>
    </w:tbl>
    <w:p w14:paraId="1625933E">
      <w:pPr>
        <w:rPr>
          <w:rFonts w:hint="eastAsia" w:ascii="仿宋" w:hAnsi="仿宋" w:eastAsia="仿宋" w:cs="仿宋"/>
          <w:b/>
          <w:bCs/>
          <w:sz w:val="24"/>
        </w:rPr>
      </w:pPr>
    </w:p>
    <w:p w14:paraId="4C6E9B12">
      <w:pPr>
        <w:rPr>
          <w:rFonts w:ascii="仿宋" w:hAnsi="仿宋" w:eastAsia="仿宋" w:cs="仿宋"/>
          <w:sz w:val="22"/>
          <w:szCs w:val="22"/>
        </w:rPr>
      </w:pPr>
      <w:r>
        <w:rPr>
          <w:rFonts w:hint="eastAsia" w:ascii="仿宋" w:hAnsi="仿宋" w:eastAsia="仿宋" w:cs="仿宋"/>
          <w:b/>
          <w:bCs/>
          <w:sz w:val="24"/>
        </w:rPr>
        <w:t>注解：</w:t>
      </w:r>
    </w:p>
    <w:p w14:paraId="1047BDFA">
      <w:pPr>
        <w:ind w:firstLine="440" w:firstLineChars="200"/>
        <w:rPr>
          <w:rFonts w:ascii="仿宋" w:hAnsi="仿宋" w:eastAsia="仿宋" w:cs="仿宋"/>
          <w:sz w:val="22"/>
          <w:szCs w:val="22"/>
        </w:rPr>
      </w:pPr>
      <w:r>
        <w:rPr>
          <w:rFonts w:hint="eastAsia" w:ascii="仿宋" w:hAnsi="仿宋" w:eastAsia="仿宋" w:cs="仿宋"/>
          <w:sz w:val="22"/>
          <w:szCs w:val="22"/>
        </w:rPr>
        <w:t>在工业文化研学实践基（营）地现场评估中增加【附加分】项目。【附加分】的具体规则如下：</w:t>
      </w:r>
    </w:p>
    <w:p w14:paraId="642E1D2B">
      <w:pPr>
        <w:rPr>
          <w:rFonts w:ascii="仿宋" w:hAnsi="仿宋" w:eastAsia="仿宋" w:cs="仿宋"/>
          <w:sz w:val="22"/>
          <w:szCs w:val="22"/>
        </w:rPr>
      </w:pPr>
      <w:r>
        <w:rPr>
          <w:rFonts w:hint="eastAsia" w:ascii="仿宋" w:hAnsi="仿宋" w:eastAsia="仿宋" w:cs="仿宋"/>
          <w:b/>
          <w:bCs/>
          <w:sz w:val="22"/>
          <w:szCs w:val="22"/>
        </w:rPr>
        <w:t>1.附加分的具体指标</w:t>
      </w:r>
    </w:p>
    <w:p w14:paraId="2D610D8A">
      <w:pPr>
        <w:ind w:firstLine="440" w:firstLineChars="200"/>
        <w:rPr>
          <w:rFonts w:ascii="仿宋" w:hAnsi="仿宋" w:eastAsia="仿宋" w:cs="仿宋"/>
          <w:sz w:val="22"/>
          <w:szCs w:val="22"/>
        </w:rPr>
      </w:pPr>
      <w:r>
        <w:rPr>
          <w:rFonts w:hint="eastAsia" w:ascii="仿宋" w:hAnsi="仿宋" w:eastAsia="仿宋" w:cs="仿宋"/>
          <w:sz w:val="22"/>
          <w:szCs w:val="22"/>
        </w:rPr>
        <w:t>（1）遗产价值。申请单位符合以下内容中的一项：洋务运动、民族资本主义工商业、“156项工程”和“三线建设”重大工程的且涉及重要历史事件或人物的；申请单位对行业发展进程具有重要影响且技术或工艺具有创新性、重要性或独特性。</w:t>
      </w:r>
    </w:p>
    <w:p w14:paraId="4113C593">
      <w:pPr>
        <w:ind w:firstLine="440" w:firstLineChars="200"/>
        <w:rPr>
          <w:rFonts w:ascii="仿宋" w:hAnsi="仿宋" w:eastAsia="仿宋" w:cs="仿宋"/>
          <w:sz w:val="22"/>
          <w:szCs w:val="22"/>
        </w:rPr>
      </w:pPr>
      <w:r>
        <w:rPr>
          <w:rFonts w:hint="eastAsia" w:ascii="仿宋" w:hAnsi="仿宋" w:eastAsia="仿宋" w:cs="仿宋"/>
          <w:sz w:val="22"/>
          <w:szCs w:val="22"/>
        </w:rPr>
        <w:t>（2）保存状况。申请单位具备相对完整的遗产价值描述文字材料且现存核心物项可以完整呈现有代表性的生产布局、生产工艺或相关的生活。</w:t>
      </w:r>
    </w:p>
    <w:p w14:paraId="61A125BC">
      <w:pPr>
        <w:ind w:firstLine="440" w:firstLineChars="200"/>
        <w:rPr>
          <w:rFonts w:ascii="仿宋" w:hAnsi="仿宋" w:eastAsia="仿宋" w:cs="仿宋"/>
          <w:sz w:val="22"/>
          <w:szCs w:val="22"/>
        </w:rPr>
      </w:pPr>
      <w:r>
        <w:rPr>
          <w:rFonts w:hint="eastAsia" w:ascii="仿宋" w:hAnsi="仿宋" w:eastAsia="仿宋" w:cs="仿宋"/>
          <w:sz w:val="22"/>
          <w:szCs w:val="22"/>
        </w:rPr>
        <w:t>（3）管理水平。申请单位已经对遗产进行保护利用并切实可行且可产生可持续的社会与经济效应的。</w:t>
      </w:r>
    </w:p>
    <w:p w14:paraId="44910933">
      <w:pPr>
        <w:rPr>
          <w:rFonts w:ascii="仿宋" w:hAnsi="仿宋" w:eastAsia="仿宋" w:cs="仿宋"/>
          <w:b/>
          <w:bCs/>
          <w:sz w:val="22"/>
          <w:szCs w:val="22"/>
        </w:rPr>
      </w:pPr>
      <w:r>
        <w:rPr>
          <w:rFonts w:hint="eastAsia" w:ascii="仿宋" w:hAnsi="仿宋" w:eastAsia="仿宋" w:cs="仿宋"/>
          <w:b/>
          <w:bCs/>
          <w:sz w:val="22"/>
          <w:szCs w:val="22"/>
        </w:rPr>
        <w:t>2.附加分赋分细则</w:t>
      </w:r>
    </w:p>
    <w:p w14:paraId="1197AB44">
      <w:pPr>
        <w:ind w:firstLine="440" w:firstLineChars="200"/>
        <w:rPr>
          <w:rFonts w:ascii="仿宋" w:hAnsi="仿宋" w:eastAsia="仿宋" w:cs="仿宋"/>
          <w:sz w:val="22"/>
          <w:szCs w:val="22"/>
        </w:rPr>
      </w:pPr>
      <w:r>
        <w:rPr>
          <w:rFonts w:hint="eastAsia" w:ascii="仿宋" w:hAnsi="仿宋" w:eastAsia="仿宋" w:cs="仿宋"/>
          <w:sz w:val="22"/>
          <w:szCs w:val="22"/>
        </w:rPr>
        <w:t>（1）申请单位符合以上具体指标中的任意1项可附加2分；</w:t>
      </w:r>
    </w:p>
    <w:p w14:paraId="30751FA3">
      <w:pPr>
        <w:ind w:firstLine="440" w:firstLineChars="200"/>
        <w:rPr>
          <w:rFonts w:ascii="仿宋" w:hAnsi="仿宋" w:eastAsia="仿宋" w:cs="仿宋"/>
          <w:sz w:val="22"/>
          <w:szCs w:val="22"/>
        </w:rPr>
      </w:pPr>
      <w:r>
        <w:rPr>
          <w:rFonts w:hint="eastAsia" w:ascii="仿宋" w:hAnsi="仿宋" w:eastAsia="仿宋" w:cs="仿宋"/>
          <w:sz w:val="22"/>
          <w:szCs w:val="22"/>
        </w:rPr>
        <w:t>（2）申请单位符合以上具体指标中的任意2项可附加4分；</w:t>
      </w:r>
    </w:p>
    <w:p w14:paraId="21523354">
      <w:pPr>
        <w:ind w:firstLine="440" w:firstLineChars="200"/>
        <w:rPr>
          <w:rFonts w:ascii="仿宋" w:hAnsi="仿宋" w:eastAsia="仿宋" w:cs="仿宋"/>
          <w:sz w:val="22"/>
          <w:szCs w:val="22"/>
        </w:rPr>
      </w:pPr>
      <w:r>
        <w:rPr>
          <w:rFonts w:hint="eastAsia" w:ascii="仿宋" w:hAnsi="仿宋" w:eastAsia="仿宋" w:cs="仿宋"/>
          <w:sz w:val="22"/>
          <w:szCs w:val="22"/>
        </w:rPr>
        <w:t>（3）申请单位符合以上具体指标中的全部项可附加6分。</w:t>
      </w:r>
    </w:p>
    <w:p w14:paraId="143E1E6C">
      <w:pPr>
        <w:rPr>
          <w:rFonts w:ascii="仿宋" w:hAnsi="仿宋" w:eastAsia="仿宋" w:cs="仿宋"/>
          <w:b/>
          <w:bCs/>
          <w:sz w:val="22"/>
          <w:szCs w:val="22"/>
        </w:rPr>
      </w:pPr>
      <w:r>
        <w:rPr>
          <w:rFonts w:hint="eastAsia" w:ascii="仿宋" w:hAnsi="仿宋" w:eastAsia="仿宋" w:cs="仿宋"/>
          <w:b/>
          <w:bCs/>
          <w:sz w:val="22"/>
          <w:szCs w:val="22"/>
        </w:rPr>
        <w:t>3.附加分的启动与使用须知</w:t>
      </w:r>
    </w:p>
    <w:p w14:paraId="0CFC0854">
      <w:pPr>
        <w:ind w:firstLine="440" w:firstLineChars="200"/>
        <w:rPr>
          <w:rFonts w:ascii="仿宋" w:hAnsi="仿宋" w:eastAsia="仿宋" w:cs="仿宋"/>
          <w:sz w:val="22"/>
          <w:szCs w:val="22"/>
        </w:rPr>
      </w:pPr>
      <w:r>
        <w:rPr>
          <w:rFonts w:hint="eastAsia" w:ascii="仿宋" w:hAnsi="仿宋" w:eastAsia="仿宋" w:cs="仿宋"/>
          <w:sz w:val="22"/>
          <w:szCs w:val="22"/>
        </w:rPr>
        <w:t>当申请单位在工业文化研学实践基（营）地现场量估中的得分低于100分时，可启用【附加分】项目，并保证现场量估得分与附加分得分的总和不超过100分。</w:t>
      </w:r>
    </w:p>
    <w:p w14:paraId="71437675">
      <w:pPr>
        <w:bidi w:val="0"/>
        <w:spacing w:line="560" w:lineRule="exact"/>
        <w:ind w:left="0" w:leftChars="0" w:firstLine="0" w:firstLineChars="0"/>
        <w:rPr>
          <w:rFonts w:hint="default" w:ascii="Times New Roman" w:hAnsi="Times New Roman" w:eastAsia="仿宋_GB2312"/>
          <w:sz w:val="32"/>
          <w:szCs w:val="28"/>
          <w:lang w:val="en-US" w:eastAsia="zh-CN"/>
        </w:rPr>
      </w:pPr>
    </w:p>
    <w:p w14:paraId="5CB63989">
      <w:pPr>
        <w:bidi w:val="0"/>
        <w:spacing w:line="560" w:lineRule="exact"/>
        <w:ind w:left="0" w:leftChars="0" w:firstLine="0" w:firstLineChars="0"/>
        <w:rPr>
          <w:rFonts w:hint="default" w:ascii="Times New Roman" w:hAnsi="Times New Roman" w:eastAsia="仿宋_GB2312"/>
          <w:sz w:val="32"/>
          <w:szCs w:val="28"/>
          <w:lang w:val="en-US" w:eastAsia="zh-CN"/>
        </w:rPr>
      </w:pPr>
    </w:p>
    <w:p w14:paraId="64D76955">
      <w:pPr>
        <w:bidi w:val="0"/>
        <w:ind w:left="0" w:leftChars="0" w:firstLine="0" w:firstLineChars="0"/>
        <w:rPr>
          <w:rFonts w:hint="default"/>
          <w:lang w:val="en-US" w:eastAsia="zh-CN"/>
        </w:rPr>
        <w:sectPr>
          <w:pgSz w:w="11906" w:h="16838"/>
          <w:pgMar w:top="720" w:right="720" w:bottom="720" w:left="720" w:header="851" w:footer="992" w:gutter="0"/>
          <w:pgNumType w:fmt="decimal"/>
          <w:cols w:space="720" w:num="1"/>
          <w:docGrid w:type="lines" w:linePitch="312" w:charSpace="0"/>
        </w:sectPr>
      </w:pPr>
    </w:p>
    <w:p w14:paraId="153C00F9">
      <w:pPr>
        <w:keepNext/>
        <w:keepLines/>
        <w:widowControl w:val="0"/>
        <w:bidi w:val="0"/>
        <w:spacing w:beforeLines="0" w:beforeAutospacing="0" w:afterLines="0" w:afterAutospacing="0" w:line="560" w:lineRule="exact"/>
        <w:ind w:left="0" w:leftChars="0" w:firstLine="0" w:firstLineChars="0"/>
        <w:jc w:val="both"/>
        <w:outlineLvl w:val="0"/>
        <w:rPr>
          <w:rFonts w:hint="default" w:ascii="Times New Roman" w:hAnsi="Times New Roman" w:eastAsia="黑体" w:cs="Times New Roman"/>
          <w:kern w:val="44"/>
          <w:sz w:val="32"/>
          <w:szCs w:val="28"/>
          <w:lang w:val="en-US" w:eastAsia="zh-CN" w:bidi="ar-SA"/>
        </w:rPr>
      </w:pPr>
      <w:r>
        <w:rPr>
          <w:rFonts w:hint="eastAsia" w:ascii="黑体" w:hAnsi="黑体" w:eastAsia="黑体" w:cs="黑体"/>
          <w:kern w:val="44"/>
          <w:sz w:val="32"/>
          <w:szCs w:val="28"/>
          <w:lang w:val="en-US" w:eastAsia="zh-CN" w:bidi="ar-SA"/>
        </w:rPr>
        <w:t>附件5</w:t>
      </w:r>
    </w:p>
    <w:p w14:paraId="01C85214">
      <w:pPr>
        <w:widowControl/>
        <w:kinsoku w:val="0"/>
        <w:autoSpaceDE/>
        <w:autoSpaceDN/>
        <w:adjustRightInd w:val="0"/>
        <w:snapToGrid w:val="0"/>
        <w:spacing w:before="185" w:line="500" w:lineRule="exact"/>
        <w:ind w:right="431" w:firstLine="832" w:firstLineChars="200"/>
        <w:jc w:val="center"/>
        <w:textAlignment w:val="baseline"/>
        <w:rPr>
          <w:rFonts w:ascii="Times New Roman" w:hAnsi="Times New Roman" w:eastAsia="方正小标宋简体"/>
          <w:snapToGrid w:val="0"/>
          <w:color w:val="000000"/>
          <w:spacing w:val="-12"/>
          <w:kern w:val="0"/>
          <w:sz w:val="44"/>
          <w:szCs w:val="44"/>
        </w:rPr>
      </w:pPr>
      <w:r>
        <w:rPr>
          <w:rFonts w:ascii="Times New Roman" w:hAnsi="Times New Roman" w:eastAsia="方正小标宋简体"/>
          <w:snapToGrid w:val="0"/>
          <w:color w:val="000000"/>
          <w:spacing w:val="-12"/>
          <w:kern w:val="0"/>
          <w:sz w:val="44"/>
          <w:szCs w:val="44"/>
        </w:rPr>
        <w:t>工业和信息化部工业文化发展中心</w:t>
      </w:r>
    </w:p>
    <w:p w14:paraId="6BE0DD1E">
      <w:pPr>
        <w:widowControl/>
        <w:kinsoku w:val="0"/>
        <w:autoSpaceDE/>
        <w:autoSpaceDN/>
        <w:adjustRightInd w:val="0"/>
        <w:snapToGrid w:val="0"/>
        <w:spacing w:before="185" w:line="500" w:lineRule="exact"/>
        <w:ind w:right="431" w:firstLine="832" w:firstLineChars="200"/>
        <w:jc w:val="center"/>
        <w:textAlignment w:val="baseline"/>
        <w:rPr>
          <w:rFonts w:ascii="Times New Roman" w:hAnsi="Times New Roman" w:eastAsia="方正小标宋简体"/>
          <w:snapToGrid w:val="0"/>
          <w:color w:val="000000"/>
          <w:spacing w:val="-12"/>
          <w:kern w:val="0"/>
          <w:sz w:val="44"/>
          <w:szCs w:val="44"/>
        </w:rPr>
      </w:pPr>
      <w:r>
        <w:rPr>
          <w:rFonts w:ascii="Times New Roman" w:hAnsi="Times New Roman" w:eastAsia="方正小标宋简体"/>
          <w:snapToGrid w:val="0"/>
          <w:color w:val="000000"/>
          <w:spacing w:val="-12"/>
          <w:kern w:val="0"/>
          <w:sz w:val="44"/>
          <w:szCs w:val="44"/>
        </w:rPr>
        <w:t>工业文化研学活动承担机构</w:t>
      </w:r>
    </w:p>
    <w:p w14:paraId="0534235C">
      <w:pPr>
        <w:widowControl/>
        <w:kinsoku w:val="0"/>
        <w:autoSpaceDE/>
        <w:autoSpaceDN/>
        <w:adjustRightInd w:val="0"/>
        <w:snapToGrid w:val="0"/>
        <w:spacing w:before="185" w:line="500" w:lineRule="exact"/>
        <w:ind w:right="431" w:firstLine="832" w:firstLineChars="200"/>
        <w:jc w:val="center"/>
        <w:textAlignment w:val="baseline"/>
        <w:rPr>
          <w:rFonts w:ascii="Times New Roman" w:hAnsi="Times New Roman" w:eastAsia="方正小标宋简体"/>
          <w:snapToGrid w:val="0"/>
          <w:color w:val="000000"/>
          <w:spacing w:val="-12"/>
          <w:kern w:val="0"/>
          <w:sz w:val="44"/>
          <w:szCs w:val="44"/>
        </w:rPr>
      </w:pPr>
      <w:r>
        <w:rPr>
          <w:rFonts w:ascii="Times New Roman" w:hAnsi="Times New Roman" w:eastAsia="方正小标宋简体"/>
          <w:snapToGrid w:val="0"/>
          <w:color w:val="000000"/>
          <w:spacing w:val="-12"/>
          <w:kern w:val="0"/>
          <w:sz w:val="44"/>
          <w:szCs w:val="44"/>
        </w:rPr>
        <w:t>管理办法（试行）</w:t>
      </w:r>
    </w:p>
    <w:p w14:paraId="5A2C7EAE">
      <w:pPr>
        <w:widowControl/>
        <w:kinsoku w:val="0"/>
        <w:autoSpaceDE w:val="0"/>
        <w:autoSpaceDN w:val="0"/>
        <w:adjustRightInd w:val="0"/>
        <w:snapToGrid w:val="0"/>
        <w:spacing w:before="185" w:line="640" w:lineRule="exact"/>
        <w:ind w:right="431" w:firstLine="832" w:firstLineChars="200"/>
        <w:textAlignment w:val="baseline"/>
        <w:rPr>
          <w:rFonts w:ascii="Times New Roman" w:hAnsi="Times New Roman" w:eastAsia="方正小标宋简体"/>
          <w:snapToGrid w:val="0"/>
          <w:color w:val="000000"/>
          <w:spacing w:val="-12"/>
          <w:kern w:val="0"/>
          <w:sz w:val="44"/>
          <w:szCs w:val="44"/>
        </w:rPr>
      </w:pPr>
    </w:p>
    <w:p w14:paraId="7FFB879D">
      <w:pPr>
        <w:widowControl/>
        <w:kinsoku w:val="0"/>
        <w:autoSpaceDE w:val="0"/>
        <w:autoSpaceDN w:val="0"/>
        <w:adjustRightInd w:val="0"/>
        <w:snapToGrid w:val="0"/>
        <w:spacing w:before="241" w:line="560" w:lineRule="exact"/>
        <w:ind w:left="0" w:leftChars="0" w:firstLine="0" w:firstLineChars="0"/>
        <w:jc w:val="center"/>
        <w:textAlignment w:val="baseline"/>
        <w:rPr>
          <w:rFonts w:ascii="Times New Roman" w:hAnsi="Times New Roman" w:eastAsia="黑体"/>
          <w:b w:val="0"/>
          <w:bCs w:val="0"/>
          <w:snapToGrid w:val="0"/>
          <w:color w:val="000000"/>
          <w:spacing w:val="9"/>
          <w:kern w:val="0"/>
          <w:sz w:val="32"/>
          <w:szCs w:val="28"/>
        </w:rPr>
      </w:pPr>
      <w:r>
        <w:rPr>
          <w:rFonts w:ascii="Times New Roman" w:hAnsi="Times New Roman" w:eastAsia="黑体"/>
          <w:b w:val="0"/>
          <w:bCs w:val="0"/>
          <w:snapToGrid w:val="0"/>
          <w:color w:val="000000"/>
          <w:spacing w:val="9"/>
          <w:kern w:val="0"/>
          <w:sz w:val="32"/>
          <w:szCs w:val="28"/>
        </w:rPr>
        <w:t>第一章 总则</w:t>
      </w:r>
    </w:p>
    <w:p w14:paraId="6200087D">
      <w:pPr>
        <w:widowControl/>
        <w:kinsoku w:val="0"/>
        <w:autoSpaceDE w:val="0"/>
        <w:autoSpaceDN w:val="0"/>
        <w:adjustRightInd w:val="0"/>
        <w:snapToGrid w:val="0"/>
        <w:spacing w:before="336" w:line="560" w:lineRule="exact"/>
        <w:ind w:left="36" w:right="97" w:firstLine="640"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z w:val="32"/>
          <w:szCs w:val="28"/>
        </w:rPr>
        <w:t>第一条</w:t>
      </w:r>
      <w:r>
        <w:rPr>
          <w:rFonts w:ascii="Times New Roman" w:hAnsi="Times New Roman" w:eastAsia="黑体"/>
          <w:color w:val="000000"/>
          <w:spacing w:val="7"/>
          <w:sz w:val="32"/>
          <w:szCs w:val="28"/>
        </w:rPr>
        <w:t xml:space="preserve"> </w:t>
      </w:r>
      <w:r>
        <w:rPr>
          <w:rFonts w:ascii="Times New Roman" w:hAnsi="Times New Roman" w:eastAsia="仿宋_GB2312"/>
          <w:color w:val="000000"/>
          <w:sz w:val="32"/>
          <w:szCs w:val="28"/>
        </w:rPr>
        <w:t>为推</w:t>
      </w:r>
      <w:r>
        <w:rPr>
          <w:rFonts w:ascii="Times New Roman" w:hAnsi="Times New Roman" w:eastAsia="仿宋_GB2312"/>
          <w:color w:val="000000"/>
          <w:spacing w:val="8"/>
          <w:sz w:val="32"/>
          <w:szCs w:val="28"/>
        </w:rPr>
        <w:t>进新型工业化，加快建设</w:t>
      </w:r>
      <w:r>
        <w:rPr>
          <w:rFonts w:ascii="Times New Roman" w:hAnsi="Times New Roman" w:eastAsia="仿宋_GB2312"/>
          <w:color w:val="000000"/>
          <w:sz w:val="32"/>
          <w:szCs w:val="28"/>
        </w:rPr>
        <w:t>制造强国</w:t>
      </w:r>
      <w:r>
        <w:rPr>
          <w:rFonts w:hint="eastAsia" w:ascii="Times New Roman" w:hAnsi="Times New Roman" w:eastAsia="仿宋_GB2312"/>
          <w:color w:val="000000"/>
          <w:sz w:val="32"/>
          <w:szCs w:val="28"/>
          <w:lang w:eastAsia="zh-CN"/>
        </w:rPr>
        <w:t>、</w:t>
      </w:r>
      <w:r>
        <w:rPr>
          <w:rFonts w:hint="eastAsia" w:ascii="Times New Roman" w:hAnsi="Times New Roman" w:eastAsia="仿宋_GB2312"/>
          <w:color w:val="000000"/>
          <w:sz w:val="32"/>
          <w:szCs w:val="28"/>
          <w:lang w:val="en-US" w:eastAsia="zh-CN"/>
        </w:rPr>
        <w:t>网络强国</w:t>
      </w:r>
      <w:r>
        <w:rPr>
          <w:rFonts w:ascii="Times New Roman" w:hAnsi="Times New Roman" w:eastAsia="仿宋_GB2312"/>
          <w:color w:val="000000"/>
          <w:spacing w:val="8"/>
          <w:sz w:val="32"/>
          <w:szCs w:val="28"/>
        </w:rPr>
        <w:t>，传承中国工业文化，弘扬新时代工业精神，落实立德树人根本任务</w:t>
      </w:r>
      <w:r>
        <w:rPr>
          <w:rFonts w:ascii="Times New Roman" w:hAnsi="Times New Roman" w:eastAsia="仿宋_GB2312"/>
          <w:color w:val="000000"/>
          <w:sz w:val="32"/>
          <w:szCs w:val="28"/>
          <w:shd w:val="clear" w:color="auto" w:fill="FFFFFF"/>
        </w:rPr>
        <w:t>，</w:t>
      </w:r>
      <w:r>
        <w:rPr>
          <w:rFonts w:hint="eastAsia" w:ascii="Times New Roman" w:hAnsi="Times New Roman" w:eastAsia="仿宋_GB2312"/>
          <w:color w:val="000000"/>
          <w:sz w:val="32"/>
          <w:szCs w:val="28"/>
          <w:lang w:eastAsia="zh-CN"/>
        </w:rPr>
        <w:t>推动</w:t>
      </w:r>
      <w:r>
        <w:rPr>
          <w:rFonts w:ascii="Times New Roman" w:hAnsi="Times New Roman" w:eastAsia="仿宋_GB2312"/>
          <w:color w:val="000000"/>
          <w:sz w:val="32"/>
          <w:szCs w:val="28"/>
        </w:rPr>
        <w:t>工业文化研学活动（以下简称“活动”）</w:t>
      </w:r>
      <w:r>
        <w:rPr>
          <w:rFonts w:hint="eastAsia" w:ascii="Times New Roman" w:hAnsi="Times New Roman" w:eastAsia="仿宋_GB2312"/>
          <w:color w:val="000000"/>
          <w:sz w:val="32"/>
          <w:szCs w:val="28"/>
          <w:lang w:eastAsia="zh-CN"/>
        </w:rPr>
        <w:t>高质量发展</w:t>
      </w:r>
      <w:r>
        <w:rPr>
          <w:rFonts w:ascii="Times New Roman" w:hAnsi="Times New Roman" w:eastAsia="仿宋_GB2312"/>
          <w:color w:val="000000"/>
          <w:sz w:val="32"/>
          <w:szCs w:val="28"/>
        </w:rPr>
        <w:t>，</w:t>
      </w:r>
      <w:r>
        <w:rPr>
          <w:rFonts w:hint="eastAsia" w:ascii="Times New Roman" w:hAnsi="Times New Roman" w:eastAsia="仿宋_GB2312"/>
          <w:color w:val="000000"/>
          <w:sz w:val="32"/>
          <w:szCs w:val="28"/>
          <w:lang w:eastAsia="zh-CN"/>
        </w:rPr>
        <w:t>明确</w:t>
      </w:r>
      <w:r>
        <w:rPr>
          <w:rFonts w:ascii="Times New Roman" w:hAnsi="Times New Roman" w:eastAsia="仿宋_GB2312"/>
          <w:color w:val="000000"/>
          <w:sz w:val="32"/>
          <w:szCs w:val="28"/>
        </w:rPr>
        <w:t>活动任务承担机构工作程序，规范开展活动</w:t>
      </w:r>
      <w:r>
        <w:rPr>
          <w:rFonts w:ascii="Times New Roman" w:hAnsi="Times New Roman" w:eastAsia="仿宋_GB2312"/>
          <w:color w:val="000000"/>
          <w:spacing w:val="8"/>
          <w:sz w:val="32"/>
          <w:szCs w:val="28"/>
        </w:rPr>
        <w:t>，</w:t>
      </w:r>
      <w:r>
        <w:rPr>
          <w:rFonts w:ascii="Times New Roman" w:hAnsi="Times New Roman" w:eastAsia="仿宋_GB2312"/>
          <w:color w:val="000000"/>
          <w:spacing w:val="7"/>
          <w:sz w:val="32"/>
          <w:szCs w:val="28"/>
        </w:rPr>
        <w:t>特制定本管理办法</w:t>
      </w:r>
      <w:r>
        <w:rPr>
          <w:rFonts w:ascii="Times New Roman" w:hAnsi="Times New Roman" w:eastAsia="仿宋_GB2312"/>
          <w:color w:val="000000"/>
          <w:spacing w:val="8"/>
          <w:sz w:val="32"/>
          <w:szCs w:val="28"/>
        </w:rPr>
        <w:t>。</w:t>
      </w:r>
    </w:p>
    <w:p w14:paraId="6E26443E">
      <w:pPr>
        <w:widowControl/>
        <w:kinsoku w:val="0"/>
        <w:autoSpaceDE w:val="0"/>
        <w:autoSpaceDN w:val="0"/>
        <w:adjustRightInd w:val="0"/>
        <w:snapToGrid w:val="0"/>
        <w:spacing w:before="2" w:line="560" w:lineRule="exact"/>
        <w:ind w:left="12" w:firstLine="688"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12"/>
          <w:sz w:val="32"/>
          <w:szCs w:val="28"/>
        </w:rPr>
        <w:t>第二条</w:t>
      </w:r>
      <w:r>
        <w:rPr>
          <w:rFonts w:ascii="Times New Roman" w:hAnsi="Times New Roman" w:eastAsia="黑体"/>
          <w:color w:val="000000"/>
          <w:spacing w:val="6"/>
          <w:sz w:val="32"/>
          <w:szCs w:val="28"/>
        </w:rPr>
        <w:t xml:space="preserve"> </w:t>
      </w:r>
      <w:r>
        <w:rPr>
          <w:rFonts w:ascii="Times New Roman" w:hAnsi="Times New Roman" w:eastAsia="仿宋_GB2312"/>
          <w:color w:val="000000"/>
          <w:spacing w:val="12"/>
          <w:sz w:val="32"/>
          <w:szCs w:val="28"/>
        </w:rPr>
        <w:t>本</w:t>
      </w:r>
      <w:r>
        <w:rPr>
          <w:rFonts w:ascii="Times New Roman" w:hAnsi="Times New Roman" w:eastAsia="仿宋_GB2312"/>
          <w:color w:val="000000"/>
          <w:spacing w:val="11"/>
          <w:sz w:val="32"/>
          <w:szCs w:val="28"/>
        </w:rPr>
        <w:t>管理</w:t>
      </w:r>
      <w:r>
        <w:rPr>
          <w:rFonts w:ascii="Times New Roman" w:hAnsi="Times New Roman" w:eastAsia="仿宋"/>
          <w:snapToGrid w:val="0"/>
          <w:color w:val="000000"/>
          <w:spacing w:val="11"/>
          <w:kern w:val="0"/>
          <w:sz w:val="32"/>
          <w:szCs w:val="28"/>
        </w:rPr>
        <w:t>办法</w:t>
      </w:r>
      <w:r>
        <w:rPr>
          <w:rFonts w:ascii="Times New Roman" w:hAnsi="Times New Roman" w:eastAsia="仿宋_GB2312"/>
          <w:color w:val="000000"/>
          <w:spacing w:val="11"/>
          <w:sz w:val="32"/>
          <w:szCs w:val="28"/>
        </w:rPr>
        <w:t>所指承担机构工作是指围绕活动</w:t>
      </w:r>
      <w:r>
        <w:rPr>
          <w:rFonts w:ascii="Times New Roman" w:hAnsi="Times New Roman" w:eastAsia="仿宋_GB2312"/>
          <w:color w:val="000000"/>
          <w:sz w:val="32"/>
          <w:szCs w:val="28"/>
        </w:rPr>
        <w:t>开展</w:t>
      </w:r>
      <w:r>
        <w:rPr>
          <w:rFonts w:hint="eastAsia" w:ascii="Times New Roman" w:hAnsi="Times New Roman" w:eastAsia="仿宋_GB2312"/>
          <w:color w:val="000000"/>
          <w:sz w:val="32"/>
          <w:szCs w:val="28"/>
          <w:lang w:val="en-US" w:eastAsia="zh-CN"/>
        </w:rPr>
        <w:t>的相关工作</w:t>
      </w:r>
      <w:r>
        <w:rPr>
          <w:rFonts w:ascii="Times New Roman" w:hAnsi="Times New Roman" w:eastAsia="仿宋_GB2312"/>
          <w:color w:val="000000"/>
          <w:spacing w:val="-23"/>
          <w:sz w:val="32"/>
          <w:szCs w:val="28"/>
        </w:rPr>
        <w:t>，</w:t>
      </w:r>
      <w:r>
        <w:rPr>
          <w:rFonts w:ascii="Times New Roman" w:hAnsi="Times New Roman" w:eastAsia="仿宋_GB2312"/>
          <w:color w:val="000000"/>
          <w:sz w:val="32"/>
          <w:szCs w:val="28"/>
        </w:rPr>
        <w:t>工作内容包括但不限于工业文化研学的教育</w:t>
      </w:r>
      <w:r>
        <w:rPr>
          <w:rFonts w:ascii="Times New Roman" w:hAnsi="Times New Roman" w:eastAsia="仿宋_GB2312"/>
          <w:color w:val="000000"/>
          <w:spacing w:val="-23"/>
          <w:sz w:val="32"/>
          <w:szCs w:val="28"/>
        </w:rPr>
        <w:t>、</w:t>
      </w:r>
      <w:r>
        <w:rPr>
          <w:rFonts w:ascii="Times New Roman" w:hAnsi="Times New Roman" w:eastAsia="仿宋_GB2312"/>
          <w:color w:val="000000"/>
          <w:spacing w:val="-22"/>
          <w:sz w:val="32"/>
          <w:szCs w:val="28"/>
        </w:rPr>
        <w:t>科普、体验、</w:t>
      </w:r>
      <w:r>
        <w:rPr>
          <w:rFonts w:ascii="Times New Roman" w:hAnsi="Times New Roman" w:eastAsia="仿宋_GB2312"/>
          <w:color w:val="000000"/>
          <w:spacing w:val="3"/>
          <w:sz w:val="32"/>
          <w:szCs w:val="28"/>
        </w:rPr>
        <w:t>宣传</w:t>
      </w:r>
      <w:r>
        <w:rPr>
          <w:rFonts w:ascii="Times New Roman" w:hAnsi="Times New Roman" w:eastAsia="仿宋_GB2312"/>
          <w:color w:val="000000"/>
          <w:spacing w:val="4"/>
          <w:sz w:val="32"/>
          <w:szCs w:val="28"/>
        </w:rPr>
        <w:t>、</w:t>
      </w:r>
      <w:r>
        <w:rPr>
          <w:rFonts w:ascii="Times New Roman" w:hAnsi="Times New Roman" w:eastAsia="仿宋_GB2312"/>
          <w:color w:val="000000"/>
          <w:spacing w:val="2"/>
          <w:sz w:val="32"/>
          <w:szCs w:val="28"/>
        </w:rPr>
        <w:t>推广等</w:t>
      </w:r>
      <w:r>
        <w:rPr>
          <w:rFonts w:hint="eastAsia" w:ascii="Times New Roman" w:hAnsi="Times New Roman" w:eastAsia="仿宋_GB2312"/>
          <w:color w:val="000000"/>
          <w:spacing w:val="2"/>
          <w:sz w:val="32"/>
          <w:szCs w:val="28"/>
          <w:lang w:eastAsia="zh-CN"/>
        </w:rPr>
        <w:t>相关活动</w:t>
      </w:r>
      <w:r>
        <w:rPr>
          <w:rFonts w:ascii="Times New Roman" w:hAnsi="Times New Roman" w:eastAsia="仿宋_GB2312"/>
          <w:color w:val="000000"/>
          <w:spacing w:val="4"/>
          <w:sz w:val="32"/>
          <w:szCs w:val="28"/>
        </w:rPr>
        <w:t>。</w:t>
      </w:r>
    </w:p>
    <w:p w14:paraId="1F54365F">
      <w:pPr>
        <w:widowControl/>
        <w:kinsoku w:val="0"/>
        <w:autoSpaceDE w:val="0"/>
        <w:autoSpaceDN w:val="0"/>
        <w:adjustRightInd w:val="0"/>
        <w:snapToGrid w:val="0"/>
        <w:spacing w:before="2" w:line="560" w:lineRule="exact"/>
        <w:ind w:firstLine="664"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6"/>
          <w:sz w:val="32"/>
          <w:szCs w:val="28"/>
        </w:rPr>
        <w:t>第</w:t>
      </w:r>
      <w:r>
        <w:rPr>
          <w:rFonts w:ascii="Times New Roman" w:hAnsi="Times New Roman" w:eastAsia="黑体"/>
          <w:color w:val="000000"/>
          <w:spacing w:val="5"/>
          <w:sz w:val="32"/>
          <w:szCs w:val="28"/>
        </w:rPr>
        <w:t>三条</w:t>
      </w:r>
      <w:r>
        <w:rPr>
          <w:rFonts w:hint="eastAsia" w:ascii="Times New Roman" w:hAnsi="Times New Roman" w:eastAsia="黑体"/>
          <w:color w:val="000000"/>
          <w:spacing w:val="5"/>
          <w:sz w:val="32"/>
          <w:szCs w:val="28"/>
          <w:lang w:val="en-US" w:eastAsia="zh-CN"/>
        </w:rPr>
        <w:t xml:space="preserve"> </w:t>
      </w:r>
      <w:r>
        <w:rPr>
          <w:rFonts w:ascii="Times New Roman" w:hAnsi="Times New Roman" w:eastAsia="仿宋_GB2312"/>
          <w:color w:val="000000"/>
          <w:spacing w:val="5"/>
          <w:sz w:val="32"/>
          <w:szCs w:val="28"/>
        </w:rPr>
        <w:t>以中</w:t>
      </w:r>
      <w:r>
        <w:rPr>
          <w:rFonts w:ascii="Times New Roman" w:hAnsi="Times New Roman" w:eastAsia="仿宋_GB2312"/>
          <w:color w:val="000000"/>
          <w:sz w:val="32"/>
          <w:szCs w:val="28"/>
        </w:rPr>
        <w:t>心</w:t>
      </w:r>
      <w:r>
        <w:rPr>
          <w:rFonts w:ascii="Times New Roman" w:hAnsi="Times New Roman" w:eastAsia="仿宋"/>
          <w:snapToGrid w:val="0"/>
          <w:color w:val="000000"/>
          <w:spacing w:val="11"/>
          <w:kern w:val="0"/>
          <w:sz w:val="32"/>
          <w:szCs w:val="28"/>
        </w:rPr>
        <w:t>名义</w:t>
      </w:r>
      <w:r>
        <w:rPr>
          <w:rFonts w:ascii="Times New Roman" w:hAnsi="Times New Roman" w:eastAsia="仿宋_GB2312"/>
          <w:color w:val="000000"/>
          <w:sz w:val="32"/>
          <w:szCs w:val="28"/>
        </w:rPr>
        <w:t>开展</w:t>
      </w:r>
      <w:r>
        <w:rPr>
          <w:rFonts w:hint="eastAsia" w:ascii="Times New Roman" w:hAnsi="Times New Roman" w:eastAsia="仿宋_GB2312"/>
          <w:color w:val="000000"/>
          <w:sz w:val="32"/>
          <w:szCs w:val="28"/>
          <w:lang w:eastAsia="zh-CN"/>
        </w:rPr>
        <w:t>的</w:t>
      </w:r>
      <w:r>
        <w:rPr>
          <w:rFonts w:ascii="Times New Roman" w:hAnsi="Times New Roman" w:eastAsia="仿宋_GB2312"/>
          <w:color w:val="000000"/>
          <w:sz w:val="32"/>
          <w:szCs w:val="28"/>
        </w:rPr>
        <w:t>活动均遵照本管理办法</w:t>
      </w:r>
      <w:r>
        <w:rPr>
          <w:rFonts w:ascii="Times New Roman" w:hAnsi="Times New Roman" w:eastAsia="仿宋_GB2312"/>
          <w:color w:val="000000"/>
          <w:spacing w:val="9"/>
          <w:sz w:val="32"/>
          <w:szCs w:val="28"/>
        </w:rPr>
        <w:t>。</w:t>
      </w:r>
    </w:p>
    <w:p w14:paraId="3933B6E8">
      <w:pPr>
        <w:widowControl/>
        <w:kinsoku w:val="0"/>
        <w:autoSpaceDE w:val="0"/>
        <w:autoSpaceDN w:val="0"/>
        <w:adjustRightInd w:val="0"/>
        <w:snapToGrid w:val="0"/>
        <w:spacing w:before="2" w:line="560" w:lineRule="exact"/>
        <w:ind w:firstLine="688"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12"/>
          <w:sz w:val="32"/>
          <w:szCs w:val="28"/>
        </w:rPr>
        <w:t>第</w:t>
      </w:r>
      <w:r>
        <w:rPr>
          <w:rFonts w:ascii="Times New Roman" w:hAnsi="Times New Roman" w:eastAsia="黑体"/>
          <w:color w:val="000000"/>
          <w:spacing w:val="11"/>
          <w:sz w:val="32"/>
          <w:szCs w:val="28"/>
        </w:rPr>
        <w:t>四条</w:t>
      </w:r>
      <w:r>
        <w:rPr>
          <w:rFonts w:hint="eastAsia" w:ascii="Times New Roman" w:hAnsi="Times New Roman" w:eastAsia="黑体"/>
          <w:color w:val="000000"/>
          <w:spacing w:val="11"/>
          <w:sz w:val="32"/>
          <w:szCs w:val="28"/>
          <w:lang w:val="en-US" w:eastAsia="zh-CN"/>
        </w:rPr>
        <w:t xml:space="preserve"> </w:t>
      </w:r>
      <w:r>
        <w:rPr>
          <w:rFonts w:hint="eastAsia" w:ascii="Times New Roman" w:hAnsi="Times New Roman" w:eastAsia="仿宋_GB2312"/>
          <w:color w:val="000000"/>
          <w:sz w:val="32"/>
          <w:szCs w:val="28"/>
          <w:lang w:val="en-US" w:eastAsia="zh-CN"/>
        </w:rPr>
        <w:t>工业和</w:t>
      </w:r>
      <w:r>
        <w:rPr>
          <w:rFonts w:hint="eastAsia" w:ascii="Times New Roman" w:hAnsi="Times New Roman" w:eastAsia="仿宋_GB2312" w:cs="Times New Roman"/>
          <w:color w:val="000000"/>
          <w:spacing w:val="11"/>
          <w:sz w:val="32"/>
          <w:szCs w:val="28"/>
          <w:lang w:val="en-US" w:eastAsia="zh-CN"/>
        </w:rPr>
        <w:t>信息化</w:t>
      </w:r>
      <w:r>
        <w:rPr>
          <w:rFonts w:hint="eastAsia" w:ascii="Times New Roman" w:hAnsi="Times New Roman" w:eastAsia="仿宋_GB2312"/>
          <w:color w:val="000000"/>
          <w:sz w:val="32"/>
          <w:szCs w:val="28"/>
          <w:lang w:val="en-US" w:eastAsia="zh-CN"/>
        </w:rPr>
        <w:t>部工业文化发展中心</w:t>
      </w:r>
      <w:r>
        <w:rPr>
          <w:rFonts w:ascii="Times New Roman" w:hAnsi="Times New Roman" w:eastAsia="仿宋_GB2312"/>
          <w:color w:val="000000"/>
          <w:sz w:val="32"/>
          <w:szCs w:val="28"/>
        </w:rPr>
        <w:t>作</w:t>
      </w:r>
      <w:r>
        <w:rPr>
          <w:rFonts w:ascii="Times New Roman" w:hAnsi="Times New Roman" w:eastAsia="仿宋_GB2312"/>
          <w:color w:val="000000"/>
          <w:spacing w:val="11"/>
          <w:sz w:val="32"/>
          <w:szCs w:val="28"/>
        </w:rPr>
        <w:t>为活动管理部门</w:t>
      </w:r>
      <w:r>
        <w:rPr>
          <w:rFonts w:ascii="Times New Roman" w:hAnsi="Times New Roman" w:eastAsia="仿宋_GB2312"/>
          <w:color w:val="000000"/>
          <w:spacing w:val="13"/>
          <w:sz w:val="32"/>
          <w:szCs w:val="28"/>
        </w:rPr>
        <w:t>，</w:t>
      </w:r>
      <w:r>
        <w:rPr>
          <w:rFonts w:ascii="Times New Roman" w:hAnsi="Times New Roman" w:eastAsia="仿宋_GB2312"/>
          <w:color w:val="000000"/>
          <w:spacing w:val="11"/>
          <w:sz w:val="32"/>
          <w:szCs w:val="28"/>
        </w:rPr>
        <w:t>负责</w:t>
      </w:r>
      <w:r>
        <w:rPr>
          <w:rFonts w:ascii="Times New Roman" w:hAnsi="Times New Roman" w:eastAsia="仿宋_GB2312"/>
          <w:color w:val="000000"/>
          <w:sz w:val="32"/>
          <w:szCs w:val="28"/>
        </w:rPr>
        <w:t>活动承担机构的审定和</w:t>
      </w:r>
      <w:r>
        <w:rPr>
          <w:rFonts w:ascii="Times New Roman" w:hAnsi="Times New Roman" w:eastAsia="仿宋"/>
          <w:snapToGrid w:val="0"/>
          <w:color w:val="000000"/>
          <w:spacing w:val="11"/>
          <w:kern w:val="0"/>
          <w:sz w:val="32"/>
          <w:szCs w:val="28"/>
        </w:rPr>
        <w:t>管理</w:t>
      </w:r>
      <w:r>
        <w:rPr>
          <w:rFonts w:ascii="Times New Roman" w:hAnsi="Times New Roman" w:eastAsia="仿宋_GB2312"/>
          <w:color w:val="000000"/>
          <w:sz w:val="32"/>
          <w:szCs w:val="28"/>
        </w:rPr>
        <w:t>工作</w:t>
      </w:r>
      <w:r>
        <w:rPr>
          <w:rFonts w:ascii="Times New Roman" w:hAnsi="Times New Roman" w:eastAsia="仿宋_GB2312"/>
          <w:color w:val="000000"/>
          <w:spacing w:val="9"/>
          <w:sz w:val="32"/>
          <w:szCs w:val="28"/>
        </w:rPr>
        <w:t>。</w:t>
      </w:r>
    </w:p>
    <w:p w14:paraId="3BE0EBDF">
      <w:pPr>
        <w:widowControl/>
        <w:kinsoku w:val="0"/>
        <w:autoSpaceDE w:val="0"/>
        <w:autoSpaceDN w:val="0"/>
        <w:adjustRightInd w:val="0"/>
        <w:snapToGrid w:val="0"/>
        <w:spacing w:before="241" w:line="560" w:lineRule="exact"/>
        <w:ind w:left="0" w:leftChars="0" w:firstLine="0" w:firstLineChars="0"/>
        <w:jc w:val="center"/>
        <w:textAlignment w:val="baseline"/>
        <w:rPr>
          <w:rFonts w:ascii="Times New Roman" w:hAnsi="Times New Roman" w:eastAsia="黑体"/>
          <w:snapToGrid w:val="0"/>
          <w:color w:val="000000"/>
          <w:spacing w:val="9"/>
          <w:kern w:val="0"/>
          <w:sz w:val="32"/>
          <w:szCs w:val="28"/>
        </w:rPr>
      </w:pPr>
      <w:r>
        <w:rPr>
          <w:rFonts w:ascii="Times New Roman" w:hAnsi="Times New Roman" w:eastAsia="黑体"/>
          <w:snapToGrid w:val="0"/>
          <w:color w:val="000000"/>
          <w:spacing w:val="9"/>
          <w:kern w:val="0"/>
          <w:sz w:val="32"/>
          <w:szCs w:val="28"/>
        </w:rPr>
        <w:t>第二章 活动任务承担机构基本要求</w:t>
      </w:r>
    </w:p>
    <w:p w14:paraId="3536ADAF">
      <w:pPr>
        <w:widowControl/>
        <w:kinsoku w:val="0"/>
        <w:autoSpaceDE w:val="0"/>
        <w:autoSpaceDN w:val="0"/>
        <w:adjustRightInd w:val="0"/>
        <w:snapToGrid w:val="0"/>
        <w:spacing w:before="336" w:line="560" w:lineRule="exact"/>
        <w:ind w:left="36" w:right="97" w:firstLine="640"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z w:val="32"/>
          <w:szCs w:val="28"/>
        </w:rPr>
        <w:t>第五条</w:t>
      </w:r>
      <w:r>
        <w:rPr>
          <w:rFonts w:ascii="Times New Roman" w:hAnsi="Times New Roman" w:eastAsia="黑体"/>
          <w:color w:val="000000"/>
          <w:spacing w:val="6"/>
          <w:sz w:val="32"/>
          <w:szCs w:val="28"/>
        </w:rPr>
        <w:t xml:space="preserve"> </w:t>
      </w:r>
      <w:r>
        <w:rPr>
          <w:rFonts w:ascii="Times New Roman" w:hAnsi="Times New Roman" w:eastAsia="仿宋_GB2312"/>
          <w:color w:val="000000"/>
          <w:sz w:val="32"/>
          <w:szCs w:val="28"/>
        </w:rPr>
        <w:t>活动任务承担机构原则上应具备以下条件</w:t>
      </w:r>
      <w:r>
        <w:rPr>
          <w:rFonts w:ascii="Times New Roman" w:hAnsi="Times New Roman" w:eastAsia="仿宋_GB2312"/>
          <w:color w:val="000000"/>
          <w:spacing w:val="10"/>
          <w:sz w:val="32"/>
          <w:szCs w:val="28"/>
        </w:rPr>
        <w:t>：</w:t>
      </w:r>
    </w:p>
    <w:p w14:paraId="44C401FB">
      <w:pPr>
        <w:widowControl/>
        <w:kinsoku w:val="0"/>
        <w:autoSpaceDE w:val="0"/>
        <w:autoSpaceDN w:val="0"/>
        <w:adjustRightInd w:val="0"/>
        <w:snapToGrid w:val="0"/>
        <w:spacing w:before="2" w:line="560" w:lineRule="exact"/>
        <w:ind w:left="12" w:firstLine="644" w:firstLineChars="200"/>
        <w:jc w:val="left"/>
        <w:textAlignment w:val="baseline"/>
        <w:rPr>
          <w:rFonts w:ascii="Times New Roman" w:hAnsi="Times New Roman" w:eastAsia="仿宋_GB2312"/>
          <w:color w:val="000000"/>
          <w:sz w:val="32"/>
          <w:szCs w:val="28"/>
        </w:rPr>
      </w:pPr>
      <w:r>
        <w:rPr>
          <w:rFonts w:ascii="Times New Roman" w:hAnsi="Times New Roman" w:eastAsia="仿宋_GB2312"/>
          <w:color w:val="000000"/>
          <w:spacing w:val="1"/>
          <w:sz w:val="32"/>
          <w:szCs w:val="28"/>
        </w:rPr>
        <w:t>（一）</w:t>
      </w:r>
      <w:r>
        <w:rPr>
          <w:rFonts w:hint="eastAsia" w:ascii="Times New Roman" w:hAnsi="Times New Roman" w:eastAsia="仿宋_GB2312"/>
          <w:color w:val="000000"/>
          <w:spacing w:val="1"/>
          <w:sz w:val="32"/>
          <w:szCs w:val="28"/>
          <w:lang w:val="en-US" w:eastAsia="zh-CN"/>
        </w:rPr>
        <w:t>具有独立法人资格，研学旅游相关资质，业内声誉良好</w:t>
      </w:r>
      <w:r>
        <w:rPr>
          <w:rFonts w:ascii="Times New Roman" w:hAnsi="Times New Roman" w:eastAsia="仿宋_GB2312"/>
          <w:color w:val="000000"/>
          <w:spacing w:val="1"/>
          <w:sz w:val="32"/>
          <w:szCs w:val="28"/>
        </w:rPr>
        <w:t>；</w:t>
      </w:r>
    </w:p>
    <w:p w14:paraId="5C3EA2AE">
      <w:pPr>
        <w:widowControl/>
        <w:kinsoku w:val="0"/>
        <w:autoSpaceDE w:val="0"/>
        <w:autoSpaceDN w:val="0"/>
        <w:adjustRightInd w:val="0"/>
        <w:snapToGrid w:val="0"/>
        <w:spacing w:before="2" w:line="560" w:lineRule="exact"/>
        <w:ind w:left="12" w:firstLine="640" w:firstLineChars="200"/>
        <w:jc w:val="left"/>
        <w:textAlignment w:val="baseline"/>
        <w:rPr>
          <w:rFonts w:ascii="Times New Roman" w:hAnsi="Times New Roman" w:eastAsia="仿宋_GB2312"/>
          <w:color w:val="000000"/>
          <w:sz w:val="32"/>
          <w:szCs w:val="28"/>
        </w:rPr>
      </w:pPr>
      <w:r>
        <w:rPr>
          <w:rFonts w:ascii="Times New Roman" w:hAnsi="Times New Roman" w:eastAsia="仿宋_GB2312"/>
          <w:color w:val="000000"/>
          <w:sz w:val="32"/>
          <w:szCs w:val="28"/>
        </w:rPr>
        <w:t>（</w:t>
      </w:r>
      <w:r>
        <w:rPr>
          <w:rFonts w:hint="eastAsia" w:ascii="Times New Roman" w:hAnsi="Times New Roman" w:eastAsia="仿宋_GB2312"/>
          <w:color w:val="000000"/>
          <w:sz w:val="32"/>
          <w:szCs w:val="28"/>
          <w:lang w:eastAsia="zh-CN"/>
        </w:rPr>
        <w:t>二</w:t>
      </w:r>
      <w:r>
        <w:rPr>
          <w:rFonts w:ascii="Times New Roman" w:hAnsi="Times New Roman" w:eastAsia="仿宋_GB2312"/>
          <w:color w:val="000000"/>
          <w:sz w:val="32"/>
          <w:szCs w:val="28"/>
        </w:rPr>
        <w:t>）具备一定的组织</w:t>
      </w:r>
      <w:r>
        <w:rPr>
          <w:rFonts w:ascii="Times New Roman" w:hAnsi="Times New Roman" w:eastAsia="仿宋"/>
          <w:snapToGrid w:val="0"/>
          <w:color w:val="000000"/>
          <w:spacing w:val="12"/>
          <w:kern w:val="0"/>
          <w:sz w:val="32"/>
          <w:szCs w:val="28"/>
        </w:rPr>
        <w:t>管理</w:t>
      </w:r>
      <w:r>
        <w:rPr>
          <w:rFonts w:ascii="Times New Roman" w:hAnsi="Times New Roman" w:eastAsia="仿宋_GB2312"/>
          <w:color w:val="000000"/>
          <w:sz w:val="32"/>
          <w:szCs w:val="28"/>
        </w:rPr>
        <w:t>能力和研学</w:t>
      </w:r>
      <w:r>
        <w:rPr>
          <w:rFonts w:ascii="Times New Roman" w:hAnsi="Times New Roman" w:eastAsia="仿宋_GB2312"/>
          <w:color w:val="000000"/>
          <w:spacing w:val="8"/>
          <w:sz w:val="32"/>
          <w:szCs w:val="28"/>
        </w:rPr>
        <w:t>相关</w:t>
      </w:r>
      <w:r>
        <w:rPr>
          <w:rFonts w:ascii="Times New Roman" w:hAnsi="Times New Roman" w:eastAsia="仿宋_GB2312"/>
          <w:color w:val="000000"/>
          <w:sz w:val="32"/>
          <w:szCs w:val="28"/>
        </w:rPr>
        <w:t>行业背景；</w:t>
      </w:r>
    </w:p>
    <w:p w14:paraId="37558902">
      <w:pPr>
        <w:widowControl/>
        <w:kinsoku w:val="0"/>
        <w:autoSpaceDE w:val="0"/>
        <w:autoSpaceDN w:val="0"/>
        <w:adjustRightInd w:val="0"/>
        <w:snapToGrid w:val="0"/>
        <w:spacing w:before="2" w:line="560" w:lineRule="exact"/>
        <w:ind w:left="12" w:firstLine="640" w:firstLineChars="200"/>
        <w:jc w:val="left"/>
        <w:textAlignment w:val="baseline"/>
        <w:rPr>
          <w:rFonts w:ascii="Times New Roman" w:hAnsi="Times New Roman" w:eastAsia="仿宋_GB2312"/>
          <w:color w:val="000000"/>
          <w:sz w:val="32"/>
          <w:szCs w:val="28"/>
        </w:rPr>
      </w:pPr>
      <w:r>
        <w:rPr>
          <w:rFonts w:ascii="Times New Roman" w:hAnsi="Times New Roman" w:eastAsia="仿宋_GB2312"/>
          <w:color w:val="000000"/>
          <w:sz w:val="32"/>
          <w:szCs w:val="28"/>
        </w:rPr>
        <w:t>（</w:t>
      </w:r>
      <w:r>
        <w:rPr>
          <w:rFonts w:hint="eastAsia" w:ascii="Times New Roman" w:hAnsi="Times New Roman" w:eastAsia="仿宋_GB2312"/>
          <w:color w:val="000000"/>
          <w:sz w:val="32"/>
          <w:szCs w:val="28"/>
          <w:lang w:eastAsia="zh-CN"/>
        </w:rPr>
        <w:t>三</w:t>
      </w:r>
      <w:r>
        <w:rPr>
          <w:rFonts w:ascii="Times New Roman" w:hAnsi="Times New Roman" w:eastAsia="仿宋_GB2312"/>
          <w:color w:val="000000"/>
          <w:sz w:val="32"/>
          <w:szCs w:val="28"/>
        </w:rPr>
        <w:t>）能够自主筹措或合作筹措部分资金支持活动落地实施；</w:t>
      </w:r>
    </w:p>
    <w:p w14:paraId="2EC18AC3">
      <w:pPr>
        <w:widowControl/>
        <w:kinsoku w:val="0"/>
        <w:autoSpaceDE w:val="0"/>
        <w:autoSpaceDN w:val="0"/>
        <w:adjustRightInd w:val="0"/>
        <w:snapToGrid w:val="0"/>
        <w:spacing w:before="2" w:line="560" w:lineRule="exact"/>
        <w:ind w:left="12" w:firstLine="680" w:firstLineChars="200"/>
        <w:jc w:val="left"/>
        <w:textAlignment w:val="baseline"/>
        <w:rPr>
          <w:rFonts w:ascii="Times New Roman" w:hAnsi="Times New Roman" w:eastAsia="仿宋_GB2312"/>
          <w:color w:val="000000"/>
          <w:sz w:val="32"/>
          <w:szCs w:val="28"/>
        </w:rPr>
      </w:pPr>
      <w:r>
        <w:rPr>
          <w:rFonts w:ascii="Times New Roman" w:hAnsi="Times New Roman" w:eastAsia="仿宋_GB2312"/>
          <w:color w:val="000000"/>
          <w:spacing w:val="10"/>
          <w:sz w:val="32"/>
          <w:szCs w:val="28"/>
        </w:rPr>
        <w:t>（</w:t>
      </w:r>
      <w:r>
        <w:rPr>
          <w:rFonts w:hint="eastAsia" w:ascii="Times New Roman" w:hAnsi="Times New Roman" w:eastAsia="仿宋_GB2312"/>
          <w:color w:val="000000"/>
          <w:spacing w:val="10"/>
          <w:sz w:val="32"/>
          <w:szCs w:val="28"/>
          <w:lang w:eastAsia="zh-CN"/>
        </w:rPr>
        <w:t>四</w:t>
      </w:r>
      <w:r>
        <w:rPr>
          <w:rFonts w:ascii="Times New Roman" w:hAnsi="Times New Roman" w:eastAsia="仿宋_GB2312"/>
          <w:color w:val="000000"/>
          <w:spacing w:val="10"/>
          <w:sz w:val="32"/>
          <w:szCs w:val="28"/>
        </w:rPr>
        <w:t>）</w:t>
      </w:r>
      <w:r>
        <w:rPr>
          <w:rFonts w:ascii="Times New Roman" w:hAnsi="Times New Roman" w:eastAsia="仿宋_GB2312"/>
          <w:color w:val="000000"/>
          <w:sz w:val="32"/>
          <w:szCs w:val="28"/>
        </w:rPr>
        <w:t>具有完备的安全保障和</w:t>
      </w:r>
      <w:r>
        <w:rPr>
          <w:rFonts w:ascii="Times New Roman" w:hAnsi="Times New Roman" w:eastAsia="仿宋"/>
          <w:snapToGrid w:val="0"/>
          <w:color w:val="000000"/>
          <w:spacing w:val="12"/>
          <w:kern w:val="0"/>
          <w:sz w:val="32"/>
          <w:szCs w:val="28"/>
        </w:rPr>
        <w:t>应急</w:t>
      </w:r>
      <w:r>
        <w:rPr>
          <w:rFonts w:ascii="Times New Roman" w:hAnsi="Times New Roman" w:eastAsia="仿宋_GB2312"/>
          <w:color w:val="000000"/>
          <w:sz w:val="32"/>
          <w:szCs w:val="28"/>
        </w:rPr>
        <w:t>预防案体系，</w:t>
      </w:r>
      <w:r>
        <w:rPr>
          <w:rFonts w:ascii="Times New Roman" w:hAnsi="Times New Roman" w:eastAsia="仿宋"/>
          <w:snapToGrid w:val="0"/>
          <w:color w:val="000000"/>
          <w:spacing w:val="11"/>
          <w:kern w:val="0"/>
          <w:sz w:val="32"/>
          <w:szCs w:val="28"/>
        </w:rPr>
        <w:t>包括</w:t>
      </w:r>
      <w:r>
        <w:rPr>
          <w:rFonts w:ascii="Times New Roman" w:hAnsi="Times New Roman" w:eastAsia="仿宋_GB2312"/>
          <w:color w:val="000000"/>
          <w:sz w:val="32"/>
          <w:szCs w:val="28"/>
        </w:rPr>
        <w:t>但不限于安全保障</w:t>
      </w:r>
      <w:r>
        <w:rPr>
          <w:rFonts w:hint="eastAsia" w:ascii="Times New Roman" w:hAnsi="Times New Roman" w:eastAsia="仿宋_GB2312"/>
          <w:color w:val="000000"/>
          <w:sz w:val="32"/>
          <w:szCs w:val="28"/>
          <w:lang w:eastAsia="zh-CN"/>
        </w:rPr>
        <w:t>设施</w:t>
      </w:r>
      <w:r>
        <w:rPr>
          <w:rFonts w:ascii="Times New Roman" w:hAnsi="Times New Roman" w:eastAsia="仿宋_GB2312"/>
          <w:color w:val="000000"/>
          <w:sz w:val="32"/>
          <w:szCs w:val="28"/>
        </w:rPr>
        <w:t>、应急预案</w:t>
      </w:r>
      <w:r>
        <w:rPr>
          <w:rFonts w:hint="eastAsia" w:ascii="Times New Roman" w:hAnsi="Times New Roman" w:eastAsia="仿宋_GB2312"/>
          <w:color w:val="000000"/>
          <w:sz w:val="32"/>
          <w:szCs w:val="28"/>
          <w:lang w:eastAsia="zh-CN"/>
        </w:rPr>
        <w:t>措施和</w:t>
      </w:r>
      <w:r>
        <w:rPr>
          <w:rFonts w:ascii="Times New Roman" w:hAnsi="Times New Roman" w:eastAsia="仿宋_GB2312"/>
          <w:color w:val="000000"/>
          <w:sz w:val="32"/>
          <w:szCs w:val="28"/>
        </w:rPr>
        <w:t>计划等；</w:t>
      </w:r>
    </w:p>
    <w:p w14:paraId="5B067B96">
      <w:pPr>
        <w:widowControl/>
        <w:kinsoku w:val="0"/>
        <w:autoSpaceDE w:val="0"/>
        <w:autoSpaceDN w:val="0"/>
        <w:adjustRightInd w:val="0"/>
        <w:snapToGrid w:val="0"/>
        <w:spacing w:before="2" w:line="560" w:lineRule="exact"/>
        <w:ind w:left="12" w:firstLine="680" w:firstLineChars="200"/>
        <w:jc w:val="left"/>
        <w:textAlignment w:val="baseline"/>
        <w:rPr>
          <w:rFonts w:ascii="Times New Roman" w:hAnsi="Times New Roman" w:eastAsia="仿宋_GB2312"/>
          <w:color w:val="000000"/>
          <w:sz w:val="32"/>
          <w:szCs w:val="28"/>
        </w:rPr>
      </w:pPr>
      <w:r>
        <w:rPr>
          <w:rFonts w:ascii="Times New Roman" w:hAnsi="Times New Roman" w:eastAsia="仿宋_GB2312"/>
          <w:color w:val="000000"/>
          <w:spacing w:val="10"/>
          <w:sz w:val="32"/>
          <w:szCs w:val="28"/>
        </w:rPr>
        <w:t>（</w:t>
      </w:r>
      <w:r>
        <w:rPr>
          <w:rFonts w:hint="eastAsia" w:ascii="Times New Roman" w:hAnsi="Times New Roman" w:eastAsia="仿宋_GB2312"/>
          <w:color w:val="000000"/>
          <w:sz w:val="32"/>
          <w:szCs w:val="28"/>
          <w:lang w:eastAsia="zh-CN"/>
        </w:rPr>
        <w:t>五</w:t>
      </w:r>
      <w:r>
        <w:rPr>
          <w:rFonts w:ascii="Times New Roman" w:hAnsi="Times New Roman" w:eastAsia="仿宋_GB2312"/>
          <w:color w:val="000000"/>
          <w:spacing w:val="10"/>
          <w:sz w:val="32"/>
          <w:szCs w:val="28"/>
        </w:rPr>
        <w:t>）</w:t>
      </w:r>
      <w:r>
        <w:rPr>
          <w:rFonts w:ascii="Times New Roman" w:hAnsi="Times New Roman" w:eastAsia="仿宋_GB2312"/>
          <w:color w:val="000000"/>
          <w:sz w:val="32"/>
          <w:szCs w:val="28"/>
        </w:rPr>
        <w:t>有能力在当地政府或</w:t>
      </w:r>
      <w:r>
        <w:rPr>
          <w:rFonts w:ascii="Times New Roman" w:hAnsi="Times New Roman" w:eastAsia="仿宋"/>
          <w:snapToGrid w:val="0"/>
          <w:color w:val="000000"/>
          <w:spacing w:val="12"/>
          <w:kern w:val="0"/>
          <w:sz w:val="32"/>
          <w:szCs w:val="28"/>
        </w:rPr>
        <w:t>相关</w:t>
      </w:r>
      <w:r>
        <w:rPr>
          <w:rFonts w:ascii="Times New Roman" w:hAnsi="Times New Roman" w:eastAsia="仿宋_GB2312"/>
          <w:color w:val="000000"/>
          <w:sz w:val="32"/>
          <w:szCs w:val="28"/>
        </w:rPr>
        <w:t>部门的支持下开展活动。</w:t>
      </w:r>
    </w:p>
    <w:p w14:paraId="3881FB4E">
      <w:pPr>
        <w:widowControl/>
        <w:kinsoku w:val="0"/>
        <w:autoSpaceDE w:val="0"/>
        <w:autoSpaceDN w:val="0"/>
        <w:adjustRightInd w:val="0"/>
        <w:snapToGrid w:val="0"/>
        <w:spacing w:before="2" w:line="560" w:lineRule="exact"/>
        <w:ind w:left="12" w:firstLine="688"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12"/>
          <w:sz w:val="32"/>
          <w:szCs w:val="28"/>
        </w:rPr>
        <w:t>第六条</w:t>
      </w:r>
      <w:r>
        <w:rPr>
          <w:rFonts w:ascii="Times New Roman" w:hAnsi="Times New Roman" w:eastAsia="黑体"/>
          <w:color w:val="000000"/>
          <w:spacing w:val="6"/>
          <w:sz w:val="32"/>
          <w:szCs w:val="28"/>
        </w:rPr>
        <w:t xml:space="preserve"> </w:t>
      </w:r>
      <w:r>
        <w:rPr>
          <w:rFonts w:ascii="Times New Roman" w:hAnsi="Times New Roman" w:eastAsia="仿宋_GB2312"/>
          <w:color w:val="000000"/>
          <w:sz w:val="32"/>
          <w:szCs w:val="28"/>
        </w:rPr>
        <w:t>活动任务承担机构</w:t>
      </w:r>
      <w:r>
        <w:rPr>
          <w:rFonts w:ascii="Times New Roman" w:hAnsi="Times New Roman" w:eastAsia="仿宋_GB2312"/>
          <w:color w:val="000000"/>
          <w:spacing w:val="4"/>
          <w:sz w:val="32"/>
          <w:szCs w:val="28"/>
        </w:rPr>
        <w:t>原则上还应</w:t>
      </w:r>
      <w:r>
        <w:rPr>
          <w:rFonts w:ascii="Times New Roman" w:hAnsi="Times New Roman" w:eastAsia="仿宋"/>
          <w:snapToGrid w:val="0"/>
          <w:color w:val="000000"/>
          <w:spacing w:val="11"/>
          <w:kern w:val="0"/>
          <w:sz w:val="32"/>
          <w:szCs w:val="28"/>
        </w:rPr>
        <w:t>满足</w:t>
      </w:r>
      <w:r>
        <w:rPr>
          <w:rFonts w:ascii="Times New Roman" w:hAnsi="Times New Roman" w:eastAsia="仿宋_GB2312"/>
          <w:color w:val="000000"/>
          <w:spacing w:val="5"/>
          <w:sz w:val="32"/>
          <w:szCs w:val="28"/>
        </w:rPr>
        <w:t>以下</w:t>
      </w:r>
      <w:r>
        <w:rPr>
          <w:rFonts w:ascii="Times New Roman" w:hAnsi="Times New Roman" w:eastAsia="仿宋_GB2312"/>
          <w:color w:val="000000"/>
          <w:spacing w:val="4"/>
          <w:sz w:val="32"/>
          <w:szCs w:val="28"/>
        </w:rPr>
        <w:t>要求</w:t>
      </w:r>
      <w:r>
        <w:rPr>
          <w:rFonts w:ascii="Times New Roman" w:hAnsi="Times New Roman" w:eastAsia="仿宋_GB2312"/>
          <w:color w:val="000000"/>
          <w:spacing w:val="5"/>
          <w:sz w:val="32"/>
          <w:szCs w:val="28"/>
        </w:rPr>
        <w:t>：</w:t>
      </w:r>
    </w:p>
    <w:p w14:paraId="5F63996B">
      <w:pPr>
        <w:widowControl/>
        <w:kinsoku w:val="0"/>
        <w:autoSpaceDE w:val="0"/>
        <w:autoSpaceDN w:val="0"/>
        <w:adjustRightInd w:val="0"/>
        <w:snapToGrid w:val="0"/>
        <w:spacing w:before="2" w:line="560" w:lineRule="exact"/>
        <w:ind w:firstLine="648" w:firstLineChars="200"/>
        <w:jc w:val="left"/>
        <w:textAlignment w:val="baseline"/>
        <w:rPr>
          <w:rFonts w:ascii="Times New Roman" w:hAnsi="Times New Roman" w:eastAsia="仿宋_GB2312"/>
          <w:color w:val="000000"/>
          <w:sz w:val="32"/>
          <w:szCs w:val="28"/>
        </w:rPr>
      </w:pPr>
      <w:r>
        <w:rPr>
          <w:rFonts w:ascii="Times New Roman" w:hAnsi="Times New Roman" w:eastAsia="仿宋_GB2312"/>
          <w:color w:val="000000"/>
          <w:spacing w:val="2"/>
          <w:sz w:val="32"/>
          <w:szCs w:val="28"/>
        </w:rPr>
        <w:t>（一）具备一年以</w:t>
      </w:r>
      <w:r>
        <w:rPr>
          <w:rFonts w:ascii="Times New Roman" w:hAnsi="Times New Roman" w:eastAsia="仿宋_GB2312"/>
          <w:color w:val="000000"/>
          <w:sz w:val="32"/>
          <w:szCs w:val="28"/>
        </w:rPr>
        <w:t>上相关活动或</w:t>
      </w:r>
      <w:r>
        <w:rPr>
          <w:rFonts w:ascii="Times New Roman" w:hAnsi="Times New Roman" w:eastAsia="仿宋"/>
          <w:snapToGrid w:val="0"/>
          <w:color w:val="000000"/>
          <w:spacing w:val="12"/>
          <w:kern w:val="0"/>
          <w:sz w:val="32"/>
          <w:szCs w:val="28"/>
        </w:rPr>
        <w:t>项目</w:t>
      </w:r>
      <w:r>
        <w:rPr>
          <w:rFonts w:ascii="Times New Roman" w:hAnsi="Times New Roman" w:eastAsia="仿宋_GB2312"/>
          <w:color w:val="000000"/>
          <w:sz w:val="32"/>
          <w:szCs w:val="28"/>
        </w:rPr>
        <w:t>实施经验</w:t>
      </w:r>
      <w:r>
        <w:rPr>
          <w:rFonts w:ascii="Times New Roman" w:hAnsi="Times New Roman" w:eastAsia="仿宋_GB2312"/>
          <w:color w:val="000000"/>
          <w:spacing w:val="2"/>
          <w:sz w:val="32"/>
          <w:szCs w:val="28"/>
        </w:rPr>
        <w:t>；</w:t>
      </w:r>
    </w:p>
    <w:p w14:paraId="29ADE298">
      <w:pPr>
        <w:widowControl/>
        <w:numPr>
          <w:ilvl w:val="0"/>
          <w:numId w:val="0"/>
        </w:numPr>
        <w:kinsoku w:val="0"/>
        <w:autoSpaceDE w:val="0"/>
        <w:autoSpaceDN w:val="0"/>
        <w:adjustRightInd w:val="0"/>
        <w:snapToGrid w:val="0"/>
        <w:spacing w:before="2" w:line="560" w:lineRule="exact"/>
        <w:ind w:firstLine="640" w:firstLineChars="200"/>
        <w:jc w:val="left"/>
        <w:textAlignment w:val="baseline"/>
        <w:rPr>
          <w:rFonts w:ascii="Times New Roman" w:hAnsi="Times New Roman" w:eastAsia="仿宋_GB2312"/>
          <w:color w:val="000000"/>
          <w:sz w:val="32"/>
          <w:szCs w:val="28"/>
        </w:rPr>
      </w:pPr>
      <w:r>
        <w:rPr>
          <w:rFonts w:hint="eastAsia" w:ascii="Times New Roman" w:hAnsi="Times New Roman" w:eastAsia="仿宋_GB2312"/>
          <w:color w:val="000000"/>
          <w:sz w:val="32"/>
          <w:szCs w:val="28"/>
          <w:lang w:eastAsia="zh-CN"/>
        </w:rPr>
        <w:t>（二）</w:t>
      </w:r>
      <w:r>
        <w:rPr>
          <w:rFonts w:ascii="Times New Roman" w:hAnsi="Times New Roman" w:eastAsia="仿宋_GB2312"/>
          <w:color w:val="000000"/>
          <w:sz w:val="32"/>
          <w:szCs w:val="28"/>
        </w:rPr>
        <w:t>具备协</w:t>
      </w:r>
      <w:r>
        <w:rPr>
          <w:rFonts w:hint="eastAsia" w:ascii="Times New Roman" w:hAnsi="Times New Roman" w:eastAsia="仿宋_GB2312"/>
          <w:color w:val="000000"/>
          <w:sz w:val="32"/>
          <w:szCs w:val="28"/>
          <w:lang w:val="en-US" w:eastAsia="zh-CN"/>
        </w:rPr>
        <w:t xml:space="preserve"> </w:t>
      </w:r>
      <w:r>
        <w:rPr>
          <w:rFonts w:ascii="Times New Roman" w:hAnsi="Times New Roman" w:eastAsia="仿宋_GB2312"/>
          <w:color w:val="000000"/>
          <w:sz w:val="32"/>
          <w:szCs w:val="28"/>
        </w:rPr>
        <w:t>调实施</w:t>
      </w:r>
      <w:r>
        <w:rPr>
          <w:rFonts w:ascii="Times New Roman" w:hAnsi="Times New Roman" w:eastAsia="仿宋_GB2312"/>
          <w:color w:val="000000"/>
          <w:spacing w:val="11"/>
          <w:sz w:val="32"/>
          <w:szCs w:val="28"/>
        </w:rPr>
        <w:t>活动</w:t>
      </w:r>
      <w:r>
        <w:rPr>
          <w:rFonts w:ascii="Times New Roman" w:hAnsi="Times New Roman" w:eastAsia="仿宋_GB2312"/>
          <w:color w:val="000000"/>
          <w:sz w:val="32"/>
          <w:szCs w:val="28"/>
        </w:rPr>
        <w:t>或者实施</w:t>
      </w:r>
      <w:r>
        <w:rPr>
          <w:rFonts w:ascii="Times New Roman" w:hAnsi="Times New Roman" w:eastAsia="仿宋"/>
          <w:snapToGrid w:val="0"/>
          <w:color w:val="000000"/>
          <w:spacing w:val="12"/>
          <w:kern w:val="0"/>
          <w:sz w:val="32"/>
          <w:szCs w:val="28"/>
        </w:rPr>
        <w:t>项目</w:t>
      </w:r>
      <w:r>
        <w:rPr>
          <w:rFonts w:ascii="Times New Roman" w:hAnsi="Times New Roman" w:eastAsia="仿宋_GB2312"/>
          <w:color w:val="000000"/>
          <w:sz w:val="32"/>
          <w:szCs w:val="28"/>
        </w:rPr>
        <w:t>所需要各类资源的能力，包括但不限于协调场地、师资、招生、企业、渠道等资源的能力。</w:t>
      </w:r>
    </w:p>
    <w:p w14:paraId="1390FB03">
      <w:pPr>
        <w:widowControl/>
        <w:kinsoku w:val="0"/>
        <w:autoSpaceDE w:val="0"/>
        <w:autoSpaceDN w:val="0"/>
        <w:adjustRightInd w:val="0"/>
        <w:snapToGrid w:val="0"/>
        <w:spacing w:before="2" w:line="560" w:lineRule="exact"/>
        <w:ind w:left="12" w:firstLine="640" w:firstLineChars="200"/>
        <w:jc w:val="left"/>
        <w:textAlignment w:val="baseline"/>
        <w:rPr>
          <w:rFonts w:ascii="Times New Roman" w:hAnsi="Times New Roman" w:eastAsia="仿宋_GB2312"/>
          <w:color w:val="000000"/>
          <w:sz w:val="32"/>
          <w:szCs w:val="28"/>
        </w:rPr>
      </w:pPr>
      <w:r>
        <w:rPr>
          <w:rFonts w:ascii="Times New Roman" w:hAnsi="Times New Roman" w:eastAsia="仿宋_GB2312"/>
          <w:color w:val="000000"/>
          <w:sz w:val="32"/>
          <w:szCs w:val="28"/>
        </w:rPr>
        <w:t>（</w:t>
      </w:r>
      <w:r>
        <w:rPr>
          <w:rFonts w:ascii="Times New Roman" w:hAnsi="Times New Roman" w:eastAsia="仿宋_GB2312"/>
          <w:color w:val="000000"/>
          <w:spacing w:val="-84"/>
          <w:sz w:val="32"/>
          <w:szCs w:val="28"/>
        </w:rPr>
        <w:t xml:space="preserve"> </w:t>
      </w:r>
      <w:r>
        <w:rPr>
          <w:rFonts w:hint="eastAsia" w:ascii="Times New Roman" w:hAnsi="Times New Roman" w:eastAsia="仿宋_GB2312"/>
          <w:color w:val="000000"/>
          <w:sz w:val="32"/>
          <w:szCs w:val="28"/>
          <w:lang w:eastAsia="zh-CN"/>
        </w:rPr>
        <w:t>三</w:t>
      </w:r>
      <w:r>
        <w:rPr>
          <w:rFonts w:ascii="Times New Roman" w:hAnsi="Times New Roman" w:eastAsia="仿宋_GB2312"/>
          <w:color w:val="000000"/>
          <w:sz w:val="32"/>
          <w:szCs w:val="28"/>
        </w:rPr>
        <w:t>）组织相关</w:t>
      </w:r>
      <w:r>
        <w:rPr>
          <w:rFonts w:ascii="Times New Roman" w:hAnsi="Times New Roman" w:eastAsia="仿宋_GB2312"/>
          <w:color w:val="000000"/>
          <w:spacing w:val="11"/>
          <w:sz w:val="32"/>
          <w:szCs w:val="28"/>
        </w:rPr>
        <w:t>活动</w:t>
      </w:r>
      <w:r>
        <w:rPr>
          <w:rFonts w:ascii="Times New Roman" w:hAnsi="Times New Roman" w:eastAsia="仿宋_GB2312"/>
          <w:color w:val="000000"/>
          <w:sz w:val="32"/>
          <w:szCs w:val="28"/>
        </w:rPr>
        <w:t>项目规模</w:t>
      </w:r>
      <w:r>
        <w:rPr>
          <w:rFonts w:hint="eastAsia" w:ascii="Times New Roman" w:hAnsi="Times New Roman" w:eastAsia="仿宋_GB2312"/>
          <w:color w:val="000000"/>
          <w:sz w:val="32"/>
          <w:szCs w:val="28"/>
          <w:lang w:eastAsia="zh-CN"/>
        </w:rPr>
        <w:t>每年</w:t>
      </w:r>
      <w:r>
        <w:rPr>
          <w:rFonts w:ascii="Times New Roman" w:hAnsi="Times New Roman" w:eastAsia="仿宋_GB2312"/>
          <w:color w:val="000000"/>
          <w:sz w:val="32"/>
          <w:szCs w:val="28"/>
        </w:rPr>
        <w:t>不少于5000人</w:t>
      </w:r>
      <w:r>
        <w:rPr>
          <w:rFonts w:hint="eastAsia" w:ascii="Times New Roman" w:hAnsi="Times New Roman" w:eastAsia="仿宋_GB2312"/>
          <w:color w:val="000000"/>
          <w:sz w:val="32"/>
          <w:szCs w:val="28"/>
          <w:lang w:eastAsia="zh-CN"/>
        </w:rPr>
        <w:t>次</w:t>
      </w:r>
      <w:r>
        <w:rPr>
          <w:rFonts w:ascii="Times New Roman" w:hAnsi="Times New Roman" w:eastAsia="仿宋_GB2312"/>
          <w:color w:val="000000"/>
          <w:sz w:val="32"/>
          <w:szCs w:val="28"/>
        </w:rPr>
        <w:t>；</w:t>
      </w:r>
    </w:p>
    <w:p w14:paraId="1E74C36D">
      <w:pPr>
        <w:widowControl/>
        <w:kinsoku w:val="0"/>
        <w:autoSpaceDE w:val="0"/>
        <w:autoSpaceDN w:val="0"/>
        <w:adjustRightInd w:val="0"/>
        <w:snapToGrid w:val="0"/>
        <w:spacing w:before="2" w:line="560" w:lineRule="exact"/>
        <w:ind w:left="12" w:firstLine="648" w:firstLineChars="200"/>
        <w:jc w:val="left"/>
        <w:textAlignment w:val="baseline"/>
        <w:rPr>
          <w:rFonts w:hint="eastAsia" w:ascii="Times New Roman" w:hAnsi="Times New Roman" w:eastAsia="仿宋_GB2312"/>
          <w:color w:val="000000"/>
          <w:spacing w:val="1"/>
          <w:sz w:val="32"/>
          <w:szCs w:val="28"/>
          <w:lang w:eastAsia="zh-CN"/>
        </w:rPr>
      </w:pPr>
      <w:r>
        <w:rPr>
          <w:rFonts w:ascii="Times New Roman" w:hAnsi="Times New Roman" w:eastAsia="仿宋_GB2312"/>
          <w:color w:val="000000"/>
          <w:spacing w:val="2"/>
          <w:sz w:val="32"/>
          <w:szCs w:val="28"/>
        </w:rPr>
        <w:t>（</w:t>
      </w:r>
      <w:r>
        <w:rPr>
          <w:rFonts w:hint="eastAsia" w:ascii="Times New Roman" w:hAnsi="Times New Roman" w:eastAsia="仿宋_GB2312"/>
          <w:color w:val="000000"/>
          <w:spacing w:val="2"/>
          <w:sz w:val="32"/>
          <w:szCs w:val="28"/>
          <w:lang w:eastAsia="zh-CN"/>
        </w:rPr>
        <w:t>四</w:t>
      </w:r>
      <w:r>
        <w:rPr>
          <w:rFonts w:ascii="Times New Roman" w:hAnsi="Times New Roman" w:eastAsia="仿宋_GB2312"/>
          <w:color w:val="000000"/>
          <w:spacing w:val="2"/>
          <w:sz w:val="32"/>
          <w:szCs w:val="28"/>
        </w:rPr>
        <w:t>）具有完整的活动</w:t>
      </w:r>
      <w:r>
        <w:rPr>
          <w:rFonts w:ascii="Times New Roman" w:hAnsi="Times New Roman" w:eastAsia="仿宋_GB2312"/>
          <w:color w:val="000000"/>
          <w:sz w:val="32"/>
          <w:szCs w:val="28"/>
        </w:rPr>
        <w:t>实施和</w:t>
      </w:r>
      <w:r>
        <w:rPr>
          <w:rFonts w:ascii="Times New Roman" w:hAnsi="Times New Roman" w:eastAsia="仿宋_GB2312"/>
          <w:color w:val="000000"/>
          <w:spacing w:val="8"/>
          <w:sz w:val="32"/>
          <w:szCs w:val="28"/>
        </w:rPr>
        <w:t>机构</w:t>
      </w:r>
      <w:r>
        <w:rPr>
          <w:rFonts w:ascii="Times New Roman" w:hAnsi="Times New Roman" w:eastAsia="仿宋_GB2312"/>
          <w:color w:val="000000"/>
          <w:sz w:val="32"/>
          <w:szCs w:val="28"/>
        </w:rPr>
        <w:t>运营</w:t>
      </w:r>
      <w:r>
        <w:rPr>
          <w:rFonts w:ascii="Times New Roman" w:hAnsi="Times New Roman" w:eastAsia="仿宋"/>
          <w:snapToGrid w:val="0"/>
          <w:color w:val="000000"/>
          <w:spacing w:val="11"/>
          <w:kern w:val="0"/>
          <w:sz w:val="32"/>
          <w:szCs w:val="28"/>
        </w:rPr>
        <w:t>方案</w:t>
      </w:r>
      <w:r>
        <w:rPr>
          <w:rFonts w:ascii="Times New Roman" w:hAnsi="Times New Roman" w:eastAsia="仿宋_GB2312"/>
          <w:color w:val="000000"/>
          <w:spacing w:val="2"/>
          <w:sz w:val="32"/>
          <w:szCs w:val="28"/>
        </w:rPr>
        <w:t>，</w:t>
      </w:r>
      <w:r>
        <w:rPr>
          <w:rFonts w:ascii="Times New Roman" w:hAnsi="Times New Roman" w:eastAsia="仿宋_GB2312"/>
          <w:color w:val="000000"/>
          <w:sz w:val="32"/>
          <w:szCs w:val="28"/>
        </w:rPr>
        <w:t>包括但不限于活动定位</w:t>
      </w:r>
      <w:r>
        <w:rPr>
          <w:rFonts w:ascii="Times New Roman" w:hAnsi="Times New Roman" w:eastAsia="仿宋_GB2312"/>
          <w:color w:val="000000"/>
          <w:spacing w:val="2"/>
          <w:sz w:val="32"/>
          <w:szCs w:val="28"/>
        </w:rPr>
        <w:t>、</w:t>
      </w:r>
      <w:r>
        <w:rPr>
          <w:rFonts w:ascii="Times New Roman" w:hAnsi="Times New Roman" w:eastAsia="仿宋_GB2312"/>
          <w:color w:val="000000"/>
          <w:sz w:val="32"/>
          <w:szCs w:val="28"/>
        </w:rPr>
        <w:t>活动</w:t>
      </w:r>
      <w:r>
        <w:rPr>
          <w:rFonts w:ascii="Times New Roman" w:hAnsi="Times New Roman" w:eastAsia="仿宋_GB2312"/>
          <w:color w:val="000000"/>
          <w:spacing w:val="6"/>
          <w:sz w:val="32"/>
          <w:szCs w:val="28"/>
        </w:rPr>
        <w:t>目</w:t>
      </w:r>
      <w:r>
        <w:rPr>
          <w:rFonts w:ascii="Times New Roman" w:hAnsi="Times New Roman" w:eastAsia="仿宋_GB2312"/>
          <w:color w:val="000000"/>
          <w:spacing w:val="5"/>
          <w:sz w:val="32"/>
          <w:szCs w:val="28"/>
        </w:rPr>
        <w:t>标</w:t>
      </w:r>
      <w:r>
        <w:rPr>
          <w:rFonts w:ascii="Times New Roman" w:hAnsi="Times New Roman" w:eastAsia="仿宋_GB2312"/>
          <w:color w:val="000000"/>
          <w:spacing w:val="7"/>
          <w:sz w:val="32"/>
          <w:szCs w:val="28"/>
        </w:rPr>
        <w:t>、</w:t>
      </w:r>
      <w:r>
        <w:rPr>
          <w:rFonts w:ascii="Times New Roman" w:hAnsi="Times New Roman" w:eastAsia="仿宋_GB2312"/>
          <w:color w:val="000000"/>
          <w:sz w:val="32"/>
          <w:szCs w:val="28"/>
        </w:rPr>
        <w:t>活动</w:t>
      </w:r>
      <w:r>
        <w:rPr>
          <w:rFonts w:ascii="Times New Roman" w:hAnsi="Times New Roman" w:eastAsia="仿宋_GB2312"/>
          <w:color w:val="000000"/>
          <w:spacing w:val="5"/>
          <w:sz w:val="32"/>
          <w:szCs w:val="28"/>
        </w:rPr>
        <w:t>内容</w:t>
      </w:r>
      <w:r>
        <w:rPr>
          <w:rFonts w:ascii="Times New Roman" w:hAnsi="Times New Roman" w:eastAsia="仿宋_GB2312"/>
          <w:color w:val="000000"/>
          <w:spacing w:val="7"/>
          <w:sz w:val="32"/>
          <w:szCs w:val="28"/>
        </w:rPr>
        <w:t>、</w:t>
      </w:r>
      <w:r>
        <w:rPr>
          <w:rFonts w:ascii="Times New Roman" w:hAnsi="Times New Roman" w:eastAsia="仿宋_GB2312"/>
          <w:color w:val="000000"/>
          <w:spacing w:val="5"/>
          <w:sz w:val="32"/>
          <w:szCs w:val="28"/>
        </w:rPr>
        <w:t>宣传方式</w:t>
      </w:r>
      <w:r>
        <w:rPr>
          <w:rFonts w:ascii="Times New Roman" w:hAnsi="Times New Roman" w:eastAsia="仿宋_GB2312"/>
          <w:color w:val="000000"/>
          <w:spacing w:val="7"/>
          <w:sz w:val="32"/>
          <w:szCs w:val="28"/>
        </w:rPr>
        <w:t>、</w:t>
      </w:r>
      <w:r>
        <w:rPr>
          <w:rFonts w:ascii="Times New Roman" w:hAnsi="Times New Roman" w:eastAsia="仿宋_GB2312"/>
          <w:color w:val="000000"/>
          <w:spacing w:val="5"/>
          <w:sz w:val="32"/>
          <w:szCs w:val="28"/>
        </w:rPr>
        <w:t>资源协同</w:t>
      </w:r>
      <w:r>
        <w:rPr>
          <w:rFonts w:ascii="Times New Roman" w:hAnsi="Times New Roman" w:eastAsia="仿宋_GB2312"/>
          <w:color w:val="000000"/>
          <w:spacing w:val="7"/>
          <w:sz w:val="32"/>
          <w:szCs w:val="28"/>
        </w:rPr>
        <w:t>、</w:t>
      </w:r>
      <w:r>
        <w:rPr>
          <w:rFonts w:ascii="Times New Roman" w:hAnsi="Times New Roman" w:eastAsia="仿宋_GB2312"/>
          <w:color w:val="000000"/>
          <w:spacing w:val="5"/>
          <w:sz w:val="32"/>
          <w:szCs w:val="28"/>
        </w:rPr>
        <w:t>备用方</w:t>
      </w:r>
      <w:r>
        <w:rPr>
          <w:rFonts w:ascii="Times New Roman" w:hAnsi="Times New Roman" w:eastAsia="仿宋_GB2312"/>
          <w:color w:val="000000"/>
          <w:sz w:val="32"/>
          <w:szCs w:val="28"/>
        </w:rPr>
        <w:t>案等</w:t>
      </w:r>
      <w:r>
        <w:rPr>
          <w:rFonts w:hint="eastAsia" w:ascii="Times New Roman" w:hAnsi="Times New Roman" w:eastAsia="仿宋_GB2312"/>
          <w:color w:val="000000"/>
          <w:spacing w:val="3"/>
          <w:sz w:val="32"/>
          <w:szCs w:val="28"/>
          <w:lang w:eastAsia="zh-CN"/>
        </w:rPr>
        <w:t>。</w:t>
      </w:r>
    </w:p>
    <w:p w14:paraId="187E8BA4">
      <w:pPr>
        <w:widowControl/>
        <w:kinsoku w:val="0"/>
        <w:autoSpaceDE w:val="0"/>
        <w:autoSpaceDN w:val="0"/>
        <w:adjustRightInd w:val="0"/>
        <w:snapToGrid w:val="0"/>
        <w:spacing w:before="2" w:line="560" w:lineRule="exact"/>
        <w:ind w:left="12" w:firstLine="640" w:firstLineChars="200"/>
        <w:jc w:val="left"/>
        <w:textAlignment w:val="baseline"/>
        <w:rPr>
          <w:rFonts w:ascii="Times New Roman" w:hAnsi="Times New Roman" w:eastAsia="仿宋_GB2312"/>
          <w:color w:val="000000"/>
          <w:spacing w:val="4"/>
          <w:sz w:val="32"/>
          <w:szCs w:val="28"/>
        </w:rPr>
      </w:pPr>
      <w:r>
        <w:rPr>
          <w:rFonts w:ascii="Times New Roman" w:hAnsi="Times New Roman" w:eastAsia="黑体"/>
          <w:color w:val="000000"/>
          <w:sz w:val="32"/>
          <w:szCs w:val="28"/>
        </w:rPr>
        <w:t>第七条</w:t>
      </w:r>
      <w:r>
        <w:rPr>
          <w:rFonts w:ascii="Times New Roman" w:hAnsi="Times New Roman" w:eastAsia="黑体"/>
          <w:color w:val="000000"/>
          <w:spacing w:val="7"/>
          <w:sz w:val="32"/>
          <w:szCs w:val="28"/>
        </w:rPr>
        <w:t xml:space="preserve"> </w:t>
      </w:r>
      <w:r>
        <w:rPr>
          <w:rFonts w:ascii="Times New Roman" w:hAnsi="Times New Roman" w:eastAsia="仿宋_GB2312"/>
          <w:color w:val="000000"/>
          <w:sz w:val="32"/>
          <w:szCs w:val="28"/>
        </w:rPr>
        <w:t>活动</w:t>
      </w:r>
      <w:r>
        <w:rPr>
          <w:rFonts w:hint="eastAsia" w:ascii="Times New Roman" w:hAnsi="Times New Roman" w:eastAsia="仿宋_GB2312"/>
          <w:color w:val="000000"/>
          <w:sz w:val="32"/>
          <w:szCs w:val="28"/>
          <w:lang w:eastAsia="zh-CN"/>
        </w:rPr>
        <w:t>开展</w:t>
      </w:r>
      <w:r>
        <w:rPr>
          <w:rFonts w:ascii="Times New Roman" w:hAnsi="Times New Roman" w:eastAsia="仿宋_GB2312"/>
          <w:color w:val="000000"/>
          <w:sz w:val="32"/>
          <w:szCs w:val="28"/>
        </w:rPr>
        <w:t>中要</w:t>
      </w:r>
      <w:r>
        <w:rPr>
          <w:rFonts w:hint="eastAsia" w:ascii="Times New Roman" w:hAnsi="Times New Roman" w:eastAsia="仿宋_GB2312"/>
          <w:color w:val="000000"/>
          <w:sz w:val="32"/>
          <w:szCs w:val="28"/>
          <w:lang w:eastAsia="zh-CN"/>
        </w:rPr>
        <w:t>聚焦中心的主责主业，把社会效益放在首位，</w:t>
      </w:r>
      <w:r>
        <w:rPr>
          <w:rFonts w:ascii="Times New Roman" w:hAnsi="Times New Roman" w:eastAsia="仿宋_GB2312"/>
          <w:color w:val="000000"/>
          <w:sz w:val="32"/>
          <w:szCs w:val="28"/>
        </w:rPr>
        <w:t>体现中心</w:t>
      </w:r>
      <w:r>
        <w:rPr>
          <w:rFonts w:hint="eastAsia" w:ascii="Times New Roman" w:hAnsi="Times New Roman" w:eastAsia="仿宋_GB2312"/>
          <w:color w:val="000000"/>
          <w:sz w:val="32"/>
          <w:szCs w:val="28"/>
          <w:lang w:eastAsia="zh-CN"/>
        </w:rPr>
        <w:t>社会责任、</w:t>
      </w:r>
      <w:r>
        <w:rPr>
          <w:rFonts w:ascii="Times New Roman" w:hAnsi="Times New Roman" w:eastAsia="仿宋_GB2312"/>
          <w:color w:val="000000"/>
          <w:sz w:val="32"/>
          <w:szCs w:val="28"/>
        </w:rPr>
        <w:t>品牌价值</w:t>
      </w:r>
      <w:r>
        <w:rPr>
          <w:rFonts w:ascii="Times New Roman" w:hAnsi="Times New Roman" w:eastAsia="仿宋_GB2312"/>
          <w:color w:val="000000"/>
          <w:spacing w:val="13"/>
          <w:sz w:val="32"/>
          <w:szCs w:val="28"/>
        </w:rPr>
        <w:t>、</w:t>
      </w:r>
      <w:r>
        <w:rPr>
          <w:rFonts w:ascii="Times New Roman" w:hAnsi="Times New Roman" w:eastAsia="仿宋_GB2312"/>
          <w:color w:val="000000"/>
          <w:sz w:val="32"/>
          <w:szCs w:val="28"/>
        </w:rPr>
        <w:t>服务价值</w:t>
      </w:r>
      <w:r>
        <w:rPr>
          <w:rFonts w:ascii="Times New Roman" w:hAnsi="Times New Roman" w:eastAsia="仿宋_GB2312"/>
          <w:color w:val="000000"/>
          <w:spacing w:val="4"/>
          <w:sz w:val="32"/>
          <w:szCs w:val="28"/>
        </w:rPr>
        <w:t>。</w:t>
      </w:r>
    </w:p>
    <w:p w14:paraId="060484CC">
      <w:pPr>
        <w:widowControl/>
        <w:numPr>
          <w:ilvl w:val="0"/>
          <w:numId w:val="0"/>
        </w:numPr>
        <w:kinsoku w:val="0"/>
        <w:autoSpaceDE w:val="0"/>
        <w:autoSpaceDN w:val="0"/>
        <w:adjustRightInd w:val="0"/>
        <w:snapToGrid w:val="0"/>
        <w:spacing w:before="2" w:line="560" w:lineRule="exact"/>
        <w:ind w:firstLine="640" w:firstLineChars="200"/>
        <w:jc w:val="left"/>
        <w:textAlignment w:val="baseline"/>
        <w:rPr>
          <w:rFonts w:hint="eastAsia" w:ascii="Times New Roman" w:hAnsi="Times New Roman" w:eastAsia="仿宋_GB2312"/>
          <w:color w:val="000000"/>
          <w:spacing w:val="5"/>
          <w:sz w:val="32"/>
          <w:szCs w:val="28"/>
          <w:lang w:eastAsia="zh-CN"/>
        </w:rPr>
      </w:pPr>
      <w:r>
        <w:rPr>
          <w:rFonts w:ascii="Times New Roman" w:hAnsi="Times New Roman" w:eastAsia="黑体"/>
          <w:color w:val="000000"/>
          <w:sz w:val="32"/>
          <w:szCs w:val="28"/>
        </w:rPr>
        <w:t>第</w:t>
      </w:r>
      <w:r>
        <w:rPr>
          <w:rFonts w:hint="eastAsia" w:ascii="Times New Roman" w:hAnsi="Times New Roman" w:eastAsia="黑体"/>
          <w:color w:val="000000"/>
          <w:sz w:val="32"/>
          <w:szCs w:val="28"/>
          <w:lang w:eastAsia="zh-CN"/>
        </w:rPr>
        <w:t>八</w:t>
      </w:r>
      <w:r>
        <w:rPr>
          <w:rFonts w:ascii="Times New Roman" w:hAnsi="Times New Roman" w:eastAsia="黑体"/>
          <w:color w:val="000000"/>
          <w:sz w:val="32"/>
          <w:szCs w:val="28"/>
        </w:rPr>
        <w:t>条</w:t>
      </w:r>
      <w:r>
        <w:rPr>
          <w:rFonts w:ascii="Times New Roman" w:hAnsi="Times New Roman" w:eastAsia="黑体"/>
          <w:color w:val="000000"/>
          <w:spacing w:val="7"/>
          <w:sz w:val="32"/>
          <w:szCs w:val="28"/>
        </w:rPr>
        <w:t xml:space="preserve"> </w:t>
      </w:r>
      <w:r>
        <w:rPr>
          <w:rFonts w:hint="eastAsia" w:ascii="Times New Roman" w:hAnsi="Times New Roman" w:eastAsia="仿宋_GB2312"/>
          <w:color w:val="000000"/>
          <w:spacing w:val="5"/>
          <w:sz w:val="32"/>
          <w:szCs w:val="28"/>
          <w:lang w:eastAsia="zh-CN"/>
        </w:rPr>
        <w:t>承担机构</w:t>
      </w:r>
      <w:r>
        <w:rPr>
          <w:rFonts w:hint="eastAsia" w:ascii="Times New Roman" w:hAnsi="Times New Roman" w:eastAsia="仿宋_GB2312"/>
          <w:color w:val="000000"/>
          <w:spacing w:val="5"/>
          <w:sz w:val="32"/>
          <w:szCs w:val="28"/>
          <w:lang w:val="en-US" w:eastAsia="zh-CN"/>
        </w:rPr>
        <w:t>组织的研学活动</w:t>
      </w:r>
      <w:r>
        <w:rPr>
          <w:rFonts w:hint="eastAsia" w:ascii="Times New Roman" w:hAnsi="Times New Roman" w:eastAsia="仿宋_GB2312"/>
          <w:color w:val="000000"/>
          <w:spacing w:val="5"/>
          <w:sz w:val="32"/>
          <w:szCs w:val="28"/>
          <w:lang w:eastAsia="zh-CN"/>
        </w:rPr>
        <w:t>不得借工业和信息化部名义或使用“中华人民共和国”“中国”“中华”“国家”“全国”以及“工业和信息化”“全国工业和信息化”“全国工业和信息化领域”等字样进行宣传。</w:t>
      </w:r>
    </w:p>
    <w:p w14:paraId="72828E9B">
      <w:pPr>
        <w:pStyle w:val="2"/>
      </w:pPr>
    </w:p>
    <w:p w14:paraId="29D1B53D">
      <w:pPr>
        <w:widowControl/>
        <w:kinsoku w:val="0"/>
        <w:autoSpaceDE w:val="0"/>
        <w:autoSpaceDN w:val="0"/>
        <w:adjustRightInd w:val="0"/>
        <w:snapToGrid w:val="0"/>
        <w:spacing w:before="241" w:line="560" w:lineRule="exact"/>
        <w:ind w:left="0" w:leftChars="0" w:firstLine="0" w:firstLineChars="0"/>
        <w:jc w:val="center"/>
        <w:textAlignment w:val="baseline"/>
        <w:rPr>
          <w:rFonts w:ascii="Times New Roman" w:hAnsi="Times New Roman" w:eastAsia="黑体"/>
          <w:snapToGrid w:val="0"/>
          <w:color w:val="000000"/>
          <w:spacing w:val="9"/>
          <w:kern w:val="0"/>
          <w:sz w:val="32"/>
          <w:szCs w:val="28"/>
        </w:rPr>
      </w:pPr>
      <w:r>
        <w:rPr>
          <w:rFonts w:ascii="Times New Roman" w:hAnsi="Times New Roman" w:eastAsia="黑体"/>
          <w:snapToGrid w:val="0"/>
          <w:color w:val="000000"/>
          <w:spacing w:val="9"/>
          <w:kern w:val="0"/>
          <w:sz w:val="32"/>
          <w:szCs w:val="28"/>
        </w:rPr>
        <w:t>第三章 工作程序</w:t>
      </w:r>
    </w:p>
    <w:p w14:paraId="3CE0C69C">
      <w:pPr>
        <w:widowControl/>
        <w:kinsoku w:val="0"/>
        <w:autoSpaceDE w:val="0"/>
        <w:autoSpaceDN w:val="0"/>
        <w:adjustRightInd w:val="0"/>
        <w:snapToGrid w:val="0"/>
        <w:spacing w:before="336" w:line="560" w:lineRule="exact"/>
        <w:ind w:left="36" w:right="97" w:firstLine="688"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12"/>
          <w:sz w:val="32"/>
          <w:szCs w:val="28"/>
        </w:rPr>
        <w:t>第</w:t>
      </w:r>
      <w:r>
        <w:rPr>
          <w:rFonts w:hint="eastAsia" w:ascii="Times New Roman" w:hAnsi="Times New Roman" w:eastAsia="黑体"/>
          <w:color w:val="000000"/>
          <w:spacing w:val="12"/>
          <w:sz w:val="32"/>
          <w:szCs w:val="28"/>
          <w:lang w:eastAsia="zh-CN"/>
        </w:rPr>
        <w:t>九</w:t>
      </w:r>
      <w:r>
        <w:rPr>
          <w:rFonts w:ascii="Times New Roman" w:hAnsi="Times New Roman" w:eastAsia="黑体"/>
          <w:color w:val="000000"/>
          <w:spacing w:val="12"/>
          <w:sz w:val="32"/>
          <w:szCs w:val="28"/>
        </w:rPr>
        <w:t>条</w:t>
      </w:r>
      <w:r>
        <w:rPr>
          <w:rFonts w:ascii="Times New Roman" w:hAnsi="Times New Roman" w:eastAsia="黑体"/>
          <w:color w:val="000000"/>
          <w:spacing w:val="6"/>
          <w:sz w:val="32"/>
          <w:szCs w:val="28"/>
        </w:rPr>
        <w:t xml:space="preserve"> </w:t>
      </w:r>
      <w:r>
        <w:rPr>
          <w:rFonts w:ascii="Times New Roman" w:hAnsi="Times New Roman" w:eastAsia="仿宋_GB2312"/>
          <w:color w:val="000000"/>
          <w:sz w:val="32"/>
          <w:szCs w:val="28"/>
        </w:rPr>
        <w:t>活动</w:t>
      </w:r>
      <w:r>
        <w:rPr>
          <w:rFonts w:ascii="Times New Roman" w:hAnsi="Times New Roman" w:eastAsia="仿宋_GB2312"/>
          <w:color w:val="000000"/>
          <w:spacing w:val="12"/>
          <w:sz w:val="32"/>
          <w:szCs w:val="28"/>
        </w:rPr>
        <w:t>任务承担机构</w:t>
      </w:r>
      <w:r>
        <w:rPr>
          <w:rFonts w:ascii="Times New Roman" w:hAnsi="Times New Roman" w:eastAsia="仿宋_GB2312"/>
          <w:color w:val="000000"/>
          <w:sz w:val="32"/>
          <w:szCs w:val="28"/>
        </w:rPr>
        <w:t>应在</w:t>
      </w:r>
      <w:r>
        <w:rPr>
          <w:rFonts w:ascii="Times New Roman" w:hAnsi="Times New Roman" w:eastAsia="仿宋_GB2312"/>
          <w:color w:val="000000"/>
          <w:spacing w:val="8"/>
          <w:sz w:val="32"/>
          <w:szCs w:val="28"/>
        </w:rPr>
        <w:t>审批</w:t>
      </w:r>
      <w:r>
        <w:rPr>
          <w:rFonts w:ascii="Times New Roman" w:hAnsi="Times New Roman" w:eastAsia="仿宋_GB2312"/>
          <w:color w:val="000000"/>
          <w:sz w:val="32"/>
          <w:szCs w:val="28"/>
        </w:rPr>
        <w:t>程序前向中心提交</w:t>
      </w:r>
      <w:r>
        <w:rPr>
          <w:rFonts w:ascii="Times New Roman" w:hAnsi="Times New Roman" w:eastAsia="仿宋"/>
          <w:snapToGrid w:val="0"/>
          <w:color w:val="000000"/>
          <w:spacing w:val="12"/>
          <w:kern w:val="0"/>
          <w:sz w:val="32"/>
          <w:szCs w:val="28"/>
        </w:rPr>
        <w:t>《工业文化研学活动任务承担机构申报表》</w:t>
      </w:r>
      <w:r>
        <w:rPr>
          <w:rFonts w:ascii="Times New Roman" w:hAnsi="Times New Roman" w:eastAsia="仿宋_GB2312"/>
          <w:color w:val="000000"/>
          <w:spacing w:val="-15"/>
          <w:sz w:val="32"/>
          <w:szCs w:val="28"/>
        </w:rPr>
        <w:t>，</w:t>
      </w:r>
      <w:r>
        <w:rPr>
          <w:rFonts w:ascii="Times New Roman" w:hAnsi="Times New Roman" w:eastAsia="仿宋_GB2312"/>
          <w:color w:val="000000"/>
          <w:sz w:val="32"/>
          <w:szCs w:val="28"/>
        </w:rPr>
        <w:t>并按《工业文化研学活动项目申报材料清单》</w:t>
      </w:r>
      <w:r>
        <w:rPr>
          <w:rFonts w:ascii="Times New Roman" w:hAnsi="Times New Roman" w:eastAsia="仿宋_GB2312"/>
          <w:color w:val="000000"/>
          <w:spacing w:val="6"/>
          <w:sz w:val="32"/>
          <w:szCs w:val="28"/>
        </w:rPr>
        <w:t>提交申报材料</w:t>
      </w:r>
      <w:r>
        <w:rPr>
          <w:rFonts w:ascii="Times New Roman" w:hAnsi="Times New Roman" w:eastAsia="仿宋_GB2312"/>
          <w:color w:val="000000"/>
          <w:spacing w:val="7"/>
          <w:sz w:val="32"/>
          <w:szCs w:val="28"/>
        </w:rPr>
        <w:t>。</w:t>
      </w:r>
    </w:p>
    <w:p w14:paraId="57733D6F">
      <w:pPr>
        <w:widowControl/>
        <w:kinsoku w:val="0"/>
        <w:autoSpaceDE w:val="0"/>
        <w:autoSpaceDN w:val="0"/>
        <w:adjustRightInd w:val="0"/>
        <w:snapToGrid w:val="0"/>
        <w:spacing w:before="2" w:line="560" w:lineRule="exact"/>
        <w:ind w:left="12" w:firstLine="688"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12"/>
          <w:sz w:val="32"/>
          <w:szCs w:val="28"/>
        </w:rPr>
        <w:t>第</w:t>
      </w:r>
      <w:r>
        <w:rPr>
          <w:rFonts w:hint="eastAsia" w:ascii="Times New Roman" w:hAnsi="Times New Roman" w:eastAsia="黑体"/>
          <w:color w:val="000000"/>
          <w:spacing w:val="12"/>
          <w:sz w:val="32"/>
          <w:szCs w:val="28"/>
          <w:lang w:eastAsia="zh-CN"/>
        </w:rPr>
        <w:t>十</w:t>
      </w:r>
      <w:r>
        <w:rPr>
          <w:rFonts w:ascii="Times New Roman" w:hAnsi="Times New Roman" w:eastAsia="黑体"/>
          <w:color w:val="000000"/>
          <w:sz w:val="32"/>
          <w:szCs w:val="28"/>
        </w:rPr>
        <w:t xml:space="preserve">条 </w:t>
      </w:r>
      <w:r>
        <w:rPr>
          <w:rFonts w:ascii="Times New Roman" w:hAnsi="Times New Roman" w:eastAsia="仿宋_GB2312"/>
          <w:color w:val="000000"/>
          <w:sz w:val="32"/>
          <w:szCs w:val="28"/>
        </w:rPr>
        <w:t>根据活动工作实际需要</w:t>
      </w:r>
      <w:r>
        <w:rPr>
          <w:rFonts w:ascii="Times New Roman" w:hAnsi="Times New Roman" w:eastAsia="仿宋_GB2312"/>
          <w:color w:val="000000"/>
          <w:spacing w:val="13"/>
          <w:sz w:val="32"/>
          <w:szCs w:val="28"/>
        </w:rPr>
        <w:t>，</w:t>
      </w:r>
      <w:r>
        <w:rPr>
          <w:rFonts w:ascii="Times New Roman" w:hAnsi="Times New Roman" w:eastAsia="仿宋_GB2312"/>
          <w:color w:val="000000"/>
          <w:sz w:val="32"/>
          <w:szCs w:val="28"/>
        </w:rPr>
        <w:t>中心采取审议申</w:t>
      </w:r>
      <w:r>
        <w:rPr>
          <w:rFonts w:ascii="Times New Roman" w:hAnsi="Times New Roman" w:eastAsia="仿宋_GB2312"/>
          <w:color w:val="000000"/>
          <w:spacing w:val="5"/>
          <w:sz w:val="32"/>
          <w:szCs w:val="28"/>
        </w:rPr>
        <w:t>报材料</w:t>
      </w:r>
      <w:r>
        <w:rPr>
          <w:rFonts w:ascii="Times New Roman" w:hAnsi="Times New Roman" w:eastAsia="仿宋_GB2312"/>
          <w:color w:val="000000"/>
          <w:spacing w:val="7"/>
          <w:sz w:val="32"/>
          <w:szCs w:val="28"/>
        </w:rPr>
        <w:t>、</w:t>
      </w:r>
      <w:r>
        <w:rPr>
          <w:rFonts w:ascii="Times New Roman" w:hAnsi="Times New Roman" w:eastAsia="仿宋_GB2312"/>
          <w:color w:val="000000"/>
          <w:spacing w:val="5"/>
          <w:sz w:val="32"/>
          <w:szCs w:val="28"/>
        </w:rPr>
        <w:t>实地走访</w:t>
      </w:r>
      <w:r>
        <w:rPr>
          <w:rFonts w:ascii="Times New Roman" w:hAnsi="Times New Roman" w:eastAsia="仿宋_GB2312"/>
          <w:color w:val="000000"/>
          <w:spacing w:val="6"/>
          <w:sz w:val="32"/>
          <w:szCs w:val="28"/>
        </w:rPr>
        <w:t>、活动评估、</w:t>
      </w:r>
      <w:r>
        <w:rPr>
          <w:rFonts w:ascii="Times New Roman" w:hAnsi="Times New Roman" w:eastAsia="仿宋_GB2312"/>
          <w:color w:val="000000"/>
          <w:spacing w:val="5"/>
          <w:sz w:val="32"/>
          <w:szCs w:val="28"/>
        </w:rPr>
        <w:t>业务指导</w:t>
      </w:r>
      <w:r>
        <w:rPr>
          <w:rFonts w:ascii="Times New Roman" w:hAnsi="Times New Roman" w:eastAsia="仿宋_GB2312"/>
          <w:color w:val="000000"/>
          <w:spacing w:val="6"/>
          <w:sz w:val="32"/>
          <w:szCs w:val="28"/>
        </w:rPr>
        <w:t>、</w:t>
      </w:r>
      <w:r>
        <w:rPr>
          <w:rFonts w:ascii="Times New Roman" w:hAnsi="Times New Roman" w:eastAsia="仿宋_GB2312"/>
          <w:color w:val="000000"/>
          <w:spacing w:val="5"/>
          <w:sz w:val="32"/>
          <w:szCs w:val="28"/>
        </w:rPr>
        <w:t>磋商谈判等方式</w:t>
      </w:r>
      <w:r>
        <w:rPr>
          <w:rFonts w:ascii="Times New Roman" w:hAnsi="Times New Roman" w:eastAsia="仿宋_GB2312"/>
          <w:color w:val="000000"/>
          <w:spacing w:val="6"/>
          <w:sz w:val="32"/>
          <w:szCs w:val="28"/>
        </w:rPr>
        <w:t>，</w:t>
      </w:r>
      <w:r>
        <w:rPr>
          <w:rFonts w:ascii="Times New Roman" w:hAnsi="Times New Roman" w:eastAsia="仿宋_GB2312"/>
          <w:color w:val="000000"/>
          <w:spacing w:val="5"/>
          <w:sz w:val="32"/>
          <w:szCs w:val="28"/>
        </w:rPr>
        <w:t>评估</w:t>
      </w:r>
      <w:r>
        <w:rPr>
          <w:rFonts w:ascii="Times New Roman" w:hAnsi="Times New Roman" w:eastAsia="仿宋_GB2312"/>
          <w:color w:val="000000"/>
          <w:spacing w:val="6"/>
          <w:sz w:val="32"/>
          <w:szCs w:val="28"/>
        </w:rPr>
        <w:t>、</w:t>
      </w:r>
      <w:r>
        <w:rPr>
          <w:rFonts w:ascii="Times New Roman" w:hAnsi="Times New Roman" w:eastAsia="仿宋_GB2312"/>
          <w:color w:val="000000"/>
          <w:spacing w:val="5"/>
          <w:sz w:val="32"/>
          <w:szCs w:val="28"/>
        </w:rPr>
        <w:t>审定</w:t>
      </w:r>
      <w:r>
        <w:rPr>
          <w:rFonts w:ascii="Times New Roman" w:hAnsi="Times New Roman" w:eastAsia="仿宋_GB2312"/>
          <w:color w:val="000000"/>
          <w:sz w:val="32"/>
          <w:szCs w:val="28"/>
        </w:rPr>
        <w:t>活动</w:t>
      </w:r>
      <w:r>
        <w:rPr>
          <w:rFonts w:ascii="Times New Roman" w:hAnsi="Times New Roman" w:eastAsia="仿宋_GB2312"/>
          <w:color w:val="000000"/>
          <w:spacing w:val="8"/>
          <w:sz w:val="32"/>
          <w:szCs w:val="28"/>
        </w:rPr>
        <w:t>模</w:t>
      </w:r>
      <w:r>
        <w:rPr>
          <w:rFonts w:ascii="Times New Roman" w:hAnsi="Times New Roman" w:eastAsia="仿宋_GB2312"/>
          <w:color w:val="000000"/>
          <w:spacing w:val="7"/>
          <w:sz w:val="32"/>
          <w:szCs w:val="28"/>
        </w:rPr>
        <w:t>式</w:t>
      </w:r>
      <w:r>
        <w:rPr>
          <w:rFonts w:ascii="Times New Roman" w:hAnsi="Times New Roman" w:eastAsia="仿宋_GB2312"/>
          <w:color w:val="000000"/>
          <w:spacing w:val="9"/>
          <w:sz w:val="32"/>
          <w:szCs w:val="28"/>
        </w:rPr>
        <w:t>、</w:t>
      </w:r>
      <w:r>
        <w:rPr>
          <w:rFonts w:ascii="Times New Roman" w:hAnsi="Times New Roman" w:eastAsia="仿宋_GB2312"/>
          <w:color w:val="000000"/>
          <w:sz w:val="32"/>
          <w:szCs w:val="28"/>
        </w:rPr>
        <w:t>活动</w:t>
      </w:r>
      <w:r>
        <w:rPr>
          <w:rFonts w:ascii="Times New Roman" w:hAnsi="Times New Roman" w:eastAsia="仿宋_GB2312"/>
          <w:color w:val="000000"/>
          <w:spacing w:val="7"/>
          <w:sz w:val="32"/>
          <w:szCs w:val="28"/>
        </w:rPr>
        <w:t>费用</w:t>
      </w:r>
      <w:r>
        <w:rPr>
          <w:rFonts w:ascii="Times New Roman" w:hAnsi="Times New Roman" w:eastAsia="仿宋_GB2312"/>
          <w:color w:val="000000"/>
          <w:spacing w:val="9"/>
          <w:sz w:val="32"/>
          <w:szCs w:val="28"/>
        </w:rPr>
        <w:t>。</w:t>
      </w:r>
    </w:p>
    <w:p w14:paraId="0A8AD23F">
      <w:pPr>
        <w:widowControl/>
        <w:kinsoku w:val="0"/>
        <w:autoSpaceDE w:val="0"/>
        <w:autoSpaceDN w:val="0"/>
        <w:adjustRightInd w:val="0"/>
        <w:snapToGrid w:val="0"/>
        <w:spacing w:before="2" w:line="560" w:lineRule="exact"/>
        <w:ind w:left="12" w:firstLine="688" w:firstLineChars="200"/>
        <w:jc w:val="left"/>
        <w:textAlignment w:val="baseline"/>
        <w:rPr>
          <w:rFonts w:ascii="Times New Roman" w:hAnsi="Times New Roman" w:eastAsia="仿宋_GB2312"/>
          <w:color w:val="000000"/>
          <w:spacing w:val="9"/>
          <w:sz w:val="32"/>
          <w:szCs w:val="28"/>
        </w:rPr>
      </w:pPr>
      <w:r>
        <w:rPr>
          <w:rFonts w:ascii="Times New Roman" w:hAnsi="Times New Roman" w:eastAsia="黑体"/>
          <w:color w:val="000000"/>
          <w:spacing w:val="12"/>
          <w:sz w:val="32"/>
          <w:szCs w:val="28"/>
        </w:rPr>
        <w:t>第十</w:t>
      </w:r>
      <w:r>
        <w:rPr>
          <w:rFonts w:hint="eastAsia" w:ascii="Times New Roman" w:hAnsi="Times New Roman" w:eastAsia="黑体"/>
          <w:color w:val="000000"/>
          <w:spacing w:val="12"/>
          <w:sz w:val="32"/>
          <w:szCs w:val="28"/>
          <w:lang w:eastAsia="zh-CN"/>
        </w:rPr>
        <w:t>一</w:t>
      </w:r>
      <w:r>
        <w:rPr>
          <w:rFonts w:ascii="Times New Roman" w:hAnsi="Times New Roman" w:eastAsia="黑体"/>
          <w:color w:val="000000"/>
          <w:spacing w:val="11"/>
          <w:sz w:val="32"/>
          <w:szCs w:val="28"/>
        </w:rPr>
        <w:t xml:space="preserve">条 </w:t>
      </w:r>
      <w:r>
        <w:rPr>
          <w:rFonts w:ascii="Times New Roman" w:hAnsi="Times New Roman" w:eastAsia="仿宋_GB2312"/>
          <w:color w:val="000000"/>
          <w:spacing w:val="11"/>
          <w:sz w:val="32"/>
          <w:szCs w:val="28"/>
        </w:rPr>
        <w:t>申报机构通过审核后，与中心签署活动任务承担服务协议</w:t>
      </w:r>
      <w:r>
        <w:rPr>
          <w:rFonts w:ascii="Times New Roman" w:hAnsi="Times New Roman" w:eastAsia="仿宋_GB2312"/>
          <w:color w:val="000000"/>
          <w:sz w:val="32"/>
          <w:szCs w:val="28"/>
        </w:rPr>
        <w:t>，中心作为</w:t>
      </w:r>
      <w:r>
        <w:rPr>
          <w:rFonts w:ascii="Times New Roman" w:hAnsi="Times New Roman" w:eastAsia="仿宋_GB2312"/>
          <w:color w:val="000000"/>
          <w:spacing w:val="11"/>
          <w:sz w:val="32"/>
          <w:szCs w:val="28"/>
        </w:rPr>
        <w:t>活动</w:t>
      </w:r>
      <w:r>
        <w:rPr>
          <w:rFonts w:ascii="Times New Roman" w:hAnsi="Times New Roman" w:eastAsia="仿宋_GB2312"/>
          <w:color w:val="000000"/>
          <w:sz w:val="32"/>
          <w:szCs w:val="28"/>
        </w:rPr>
        <w:t>合作项目的主办或监管单位，负责向</w:t>
      </w:r>
      <w:r>
        <w:rPr>
          <w:rFonts w:ascii="Times New Roman" w:hAnsi="Times New Roman" w:eastAsia="仿宋_GB2312"/>
          <w:color w:val="000000"/>
          <w:spacing w:val="6"/>
          <w:sz w:val="32"/>
          <w:szCs w:val="28"/>
        </w:rPr>
        <w:t>任务承担机构</w:t>
      </w:r>
      <w:r>
        <w:rPr>
          <w:rFonts w:ascii="Times New Roman" w:hAnsi="Times New Roman" w:eastAsia="仿宋"/>
          <w:snapToGrid w:val="0"/>
          <w:color w:val="000000"/>
          <w:spacing w:val="12"/>
          <w:kern w:val="0"/>
          <w:sz w:val="32"/>
          <w:szCs w:val="28"/>
        </w:rPr>
        <w:t>签发</w:t>
      </w:r>
      <w:r>
        <w:rPr>
          <w:rFonts w:ascii="Times New Roman" w:hAnsi="Times New Roman" w:eastAsia="仿宋_GB2312"/>
          <w:color w:val="000000"/>
          <w:spacing w:val="6"/>
          <w:sz w:val="32"/>
          <w:szCs w:val="28"/>
        </w:rPr>
        <w:t>组织</w:t>
      </w:r>
      <w:r>
        <w:rPr>
          <w:rFonts w:ascii="Times New Roman" w:hAnsi="Times New Roman" w:eastAsia="仿宋_GB2312"/>
          <w:color w:val="000000"/>
          <w:spacing w:val="5"/>
          <w:sz w:val="32"/>
          <w:szCs w:val="28"/>
        </w:rPr>
        <w:t>实施</w:t>
      </w:r>
      <w:r>
        <w:rPr>
          <w:rFonts w:ascii="Times New Roman" w:hAnsi="Times New Roman" w:eastAsia="仿宋_GB2312"/>
          <w:color w:val="000000"/>
          <w:spacing w:val="6"/>
          <w:sz w:val="32"/>
          <w:szCs w:val="28"/>
        </w:rPr>
        <w:t>证明文</w:t>
      </w:r>
      <w:r>
        <w:rPr>
          <w:rFonts w:ascii="Times New Roman" w:hAnsi="Times New Roman" w:eastAsia="仿宋_GB2312"/>
          <w:color w:val="000000"/>
          <w:spacing w:val="5"/>
          <w:sz w:val="32"/>
          <w:szCs w:val="28"/>
        </w:rPr>
        <w:t>件或纳入中心</w:t>
      </w:r>
      <w:r>
        <w:rPr>
          <w:rFonts w:ascii="Times New Roman" w:hAnsi="Times New Roman" w:eastAsia="仿宋_GB2312"/>
          <w:color w:val="000000"/>
          <w:spacing w:val="11"/>
          <w:sz w:val="32"/>
          <w:szCs w:val="28"/>
        </w:rPr>
        <w:t>活动</w:t>
      </w:r>
      <w:r>
        <w:rPr>
          <w:rFonts w:ascii="Times New Roman" w:hAnsi="Times New Roman" w:eastAsia="仿宋_GB2312"/>
          <w:color w:val="000000"/>
          <w:spacing w:val="5"/>
          <w:sz w:val="32"/>
          <w:szCs w:val="28"/>
        </w:rPr>
        <w:t>体系文件</w:t>
      </w:r>
      <w:r>
        <w:rPr>
          <w:rFonts w:ascii="Times New Roman" w:hAnsi="Times New Roman" w:eastAsia="仿宋_GB2312"/>
          <w:color w:val="000000"/>
          <w:spacing w:val="9"/>
          <w:sz w:val="32"/>
          <w:szCs w:val="28"/>
        </w:rPr>
        <w:t>。</w:t>
      </w:r>
    </w:p>
    <w:p w14:paraId="7CF7458F">
      <w:pPr>
        <w:widowControl/>
        <w:kinsoku w:val="0"/>
        <w:autoSpaceDE w:val="0"/>
        <w:autoSpaceDN w:val="0"/>
        <w:adjustRightInd w:val="0"/>
        <w:snapToGrid w:val="0"/>
        <w:spacing w:before="2" w:line="560" w:lineRule="exact"/>
        <w:ind w:left="12" w:firstLine="688"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12"/>
          <w:sz w:val="32"/>
          <w:szCs w:val="28"/>
        </w:rPr>
        <w:t>第十</w:t>
      </w:r>
      <w:r>
        <w:rPr>
          <w:rFonts w:hint="eastAsia" w:ascii="Times New Roman" w:hAnsi="Times New Roman" w:eastAsia="黑体"/>
          <w:color w:val="000000"/>
          <w:spacing w:val="12"/>
          <w:sz w:val="32"/>
          <w:szCs w:val="28"/>
          <w:lang w:eastAsia="zh-CN"/>
        </w:rPr>
        <w:t>二</w:t>
      </w:r>
      <w:r>
        <w:rPr>
          <w:rFonts w:ascii="Times New Roman" w:hAnsi="Times New Roman" w:eastAsia="黑体"/>
          <w:color w:val="000000"/>
          <w:spacing w:val="11"/>
          <w:sz w:val="32"/>
          <w:szCs w:val="28"/>
        </w:rPr>
        <w:t>条</w:t>
      </w:r>
      <w:r>
        <w:rPr>
          <w:rFonts w:hint="eastAsia" w:ascii="Times New Roman" w:hAnsi="Times New Roman" w:eastAsia="黑体"/>
          <w:color w:val="000000"/>
          <w:spacing w:val="11"/>
          <w:sz w:val="32"/>
          <w:szCs w:val="28"/>
          <w:lang w:val="en-US" w:eastAsia="zh-CN"/>
        </w:rPr>
        <w:t xml:space="preserve"> </w:t>
      </w:r>
      <w:r>
        <w:rPr>
          <w:rFonts w:hint="default" w:ascii="Times New Roman" w:hAnsi="Times New Roman" w:eastAsia="仿宋_GB2312"/>
          <w:color w:val="000000"/>
          <w:spacing w:val="6"/>
          <w:sz w:val="32"/>
          <w:szCs w:val="28"/>
          <w:lang w:val="en-US" w:eastAsia="zh-CN"/>
        </w:rPr>
        <w:t>活动</w:t>
      </w:r>
      <w:r>
        <w:rPr>
          <w:rFonts w:hint="eastAsia" w:ascii="Times New Roman" w:hAnsi="Times New Roman" w:eastAsia="仿宋_GB2312"/>
          <w:color w:val="000000"/>
          <w:sz w:val="32"/>
          <w:szCs w:val="28"/>
          <w:lang w:eastAsia="zh-CN"/>
        </w:rPr>
        <w:t>开始前需</w:t>
      </w:r>
      <w:r>
        <w:rPr>
          <w:rFonts w:ascii="Times New Roman" w:hAnsi="Times New Roman" w:eastAsia="仿宋_GB2312"/>
          <w:color w:val="000000"/>
          <w:sz w:val="32"/>
          <w:szCs w:val="28"/>
        </w:rPr>
        <w:t>每场活动</w:t>
      </w:r>
      <w:r>
        <w:rPr>
          <w:rFonts w:hint="eastAsia" w:ascii="Times New Roman" w:hAnsi="Times New Roman" w:eastAsia="仿宋_GB2312"/>
          <w:color w:val="000000"/>
          <w:sz w:val="32"/>
          <w:szCs w:val="28"/>
          <w:lang w:eastAsia="zh-CN"/>
        </w:rPr>
        <w:t>的</w:t>
      </w:r>
      <w:r>
        <w:rPr>
          <w:rFonts w:ascii="Times New Roman" w:hAnsi="Times New Roman" w:eastAsia="仿宋_GB2312"/>
          <w:color w:val="000000"/>
          <w:sz w:val="32"/>
          <w:szCs w:val="28"/>
        </w:rPr>
        <w:t>实施文件</w:t>
      </w:r>
      <w:r>
        <w:rPr>
          <w:rFonts w:hint="eastAsia" w:ascii="Times New Roman" w:hAnsi="Times New Roman" w:eastAsia="仿宋_GB2312"/>
          <w:color w:val="000000"/>
          <w:sz w:val="32"/>
          <w:szCs w:val="28"/>
          <w:lang w:eastAsia="zh-CN"/>
        </w:rPr>
        <w:t>或相关文件，</w:t>
      </w:r>
      <w:r>
        <w:rPr>
          <w:rFonts w:hint="default" w:ascii="Times New Roman" w:hAnsi="Times New Roman" w:eastAsia="仿宋_GB2312"/>
          <w:color w:val="000000"/>
          <w:spacing w:val="6"/>
          <w:sz w:val="32"/>
          <w:szCs w:val="28"/>
          <w:lang w:val="en-US" w:eastAsia="zh-CN"/>
        </w:rPr>
        <w:t>结束后或</w:t>
      </w:r>
      <w:r>
        <w:rPr>
          <w:rFonts w:hint="eastAsia" w:ascii="Times New Roman" w:hAnsi="Times New Roman" w:eastAsia="仿宋_GB2312"/>
          <w:color w:val="000000"/>
          <w:spacing w:val="6"/>
          <w:sz w:val="32"/>
          <w:szCs w:val="28"/>
          <w:lang w:val="en-US" w:eastAsia="zh-CN"/>
        </w:rPr>
        <w:t>每季度</w:t>
      </w:r>
      <w:r>
        <w:rPr>
          <w:rFonts w:ascii="Times New Roman" w:hAnsi="Times New Roman" w:eastAsia="仿宋_GB2312"/>
          <w:color w:val="000000"/>
          <w:sz w:val="32"/>
          <w:szCs w:val="28"/>
        </w:rPr>
        <w:t>提供活动工作总结</w:t>
      </w:r>
      <w:r>
        <w:rPr>
          <w:rFonts w:ascii="Times New Roman" w:hAnsi="Times New Roman" w:eastAsia="仿宋_GB2312"/>
          <w:color w:val="000000"/>
          <w:spacing w:val="8"/>
          <w:sz w:val="32"/>
          <w:szCs w:val="28"/>
        </w:rPr>
        <w:t>报告</w:t>
      </w:r>
      <w:r>
        <w:rPr>
          <w:rFonts w:hint="eastAsia" w:ascii="Times New Roman" w:hAnsi="Times New Roman" w:eastAsia="仿宋_GB2312"/>
          <w:color w:val="000000"/>
          <w:spacing w:val="8"/>
          <w:sz w:val="32"/>
          <w:szCs w:val="28"/>
          <w:lang w:eastAsia="zh-CN"/>
        </w:rPr>
        <w:t>、现场照片、参与者照片等材料。</w:t>
      </w:r>
    </w:p>
    <w:p w14:paraId="5D333079">
      <w:pPr>
        <w:widowControl/>
        <w:kinsoku w:val="0"/>
        <w:autoSpaceDE w:val="0"/>
        <w:autoSpaceDN w:val="0"/>
        <w:adjustRightInd w:val="0"/>
        <w:snapToGrid w:val="0"/>
        <w:spacing w:before="129" w:line="560" w:lineRule="exact"/>
        <w:ind w:left="0" w:leftChars="0" w:firstLine="0" w:firstLineChars="0"/>
        <w:jc w:val="center"/>
        <w:textAlignment w:val="baseline"/>
        <w:rPr>
          <w:rFonts w:ascii="Times New Roman" w:hAnsi="Times New Roman" w:eastAsia="黑体"/>
          <w:snapToGrid w:val="0"/>
          <w:color w:val="000000"/>
          <w:spacing w:val="10"/>
          <w:kern w:val="0"/>
          <w:sz w:val="32"/>
          <w:szCs w:val="28"/>
        </w:rPr>
      </w:pPr>
      <w:r>
        <w:rPr>
          <w:rFonts w:ascii="Times New Roman" w:hAnsi="Times New Roman" w:eastAsia="黑体"/>
          <w:snapToGrid w:val="0"/>
          <w:color w:val="000000"/>
          <w:spacing w:val="10"/>
          <w:kern w:val="0"/>
          <w:sz w:val="32"/>
          <w:szCs w:val="28"/>
        </w:rPr>
        <w:t>第四章 项目续约或终止</w:t>
      </w:r>
    </w:p>
    <w:p w14:paraId="710EDA27">
      <w:pPr>
        <w:widowControl/>
        <w:kinsoku w:val="0"/>
        <w:autoSpaceDE w:val="0"/>
        <w:autoSpaceDN w:val="0"/>
        <w:adjustRightInd w:val="0"/>
        <w:snapToGrid w:val="0"/>
        <w:spacing w:before="336" w:line="560" w:lineRule="exact"/>
        <w:ind w:left="36" w:right="97" w:firstLine="688" w:firstLineChars="200"/>
        <w:jc w:val="left"/>
        <w:textAlignment w:val="baseline"/>
        <w:rPr>
          <w:rFonts w:ascii="Times New Roman" w:hAnsi="Times New Roman" w:eastAsia="黑体"/>
          <w:color w:val="000000"/>
          <w:spacing w:val="6"/>
          <w:sz w:val="32"/>
          <w:szCs w:val="28"/>
        </w:rPr>
      </w:pPr>
      <w:r>
        <w:rPr>
          <w:rFonts w:ascii="Times New Roman" w:hAnsi="Times New Roman" w:eastAsia="黑体"/>
          <w:color w:val="000000"/>
          <w:spacing w:val="12"/>
          <w:sz w:val="32"/>
          <w:szCs w:val="28"/>
        </w:rPr>
        <w:t>第十</w:t>
      </w:r>
      <w:r>
        <w:rPr>
          <w:rFonts w:hint="eastAsia" w:ascii="Times New Roman" w:hAnsi="Times New Roman" w:eastAsia="黑体"/>
          <w:color w:val="000000"/>
          <w:spacing w:val="12"/>
          <w:sz w:val="32"/>
          <w:szCs w:val="28"/>
          <w:lang w:eastAsia="zh-CN"/>
        </w:rPr>
        <w:t>三</w:t>
      </w:r>
      <w:r>
        <w:rPr>
          <w:rFonts w:ascii="Times New Roman" w:hAnsi="Times New Roman" w:eastAsia="黑体"/>
          <w:color w:val="000000"/>
          <w:spacing w:val="12"/>
          <w:sz w:val="32"/>
          <w:szCs w:val="28"/>
        </w:rPr>
        <w:t>条</w:t>
      </w:r>
      <w:r>
        <w:rPr>
          <w:rFonts w:ascii="Times New Roman" w:hAnsi="Times New Roman" w:eastAsia="黑体"/>
          <w:color w:val="000000"/>
          <w:spacing w:val="6"/>
          <w:sz w:val="32"/>
          <w:szCs w:val="28"/>
        </w:rPr>
        <w:t xml:space="preserve"> </w:t>
      </w:r>
      <w:r>
        <w:rPr>
          <w:rFonts w:ascii="Times New Roman" w:hAnsi="Times New Roman" w:eastAsia="仿宋_GB2312"/>
          <w:color w:val="000000"/>
          <w:spacing w:val="11"/>
          <w:sz w:val="32"/>
          <w:szCs w:val="28"/>
        </w:rPr>
        <w:t>活动</w:t>
      </w:r>
      <w:r>
        <w:rPr>
          <w:rFonts w:ascii="Times New Roman" w:hAnsi="Times New Roman" w:eastAsia="仿宋_GB2312"/>
          <w:color w:val="000000"/>
          <w:spacing w:val="12"/>
          <w:sz w:val="32"/>
          <w:szCs w:val="28"/>
        </w:rPr>
        <w:t>任务承担机构</w:t>
      </w:r>
      <w:r>
        <w:rPr>
          <w:rFonts w:ascii="Times New Roman" w:hAnsi="Times New Roman" w:eastAsia="仿宋_GB2312"/>
          <w:color w:val="000000"/>
          <w:spacing w:val="11"/>
          <w:sz w:val="32"/>
          <w:szCs w:val="28"/>
        </w:rPr>
        <w:t>在项目周期内能够较高质量推进活动</w:t>
      </w:r>
      <w:r>
        <w:rPr>
          <w:rFonts w:ascii="Times New Roman" w:hAnsi="Times New Roman" w:eastAsia="仿宋_GB2312"/>
          <w:color w:val="000000"/>
          <w:spacing w:val="6"/>
          <w:sz w:val="32"/>
          <w:szCs w:val="28"/>
        </w:rPr>
        <w:t>项目实施</w:t>
      </w:r>
      <w:r>
        <w:rPr>
          <w:rFonts w:ascii="Times New Roman" w:hAnsi="Times New Roman" w:eastAsia="仿宋_GB2312"/>
          <w:color w:val="000000"/>
          <w:sz w:val="32"/>
          <w:szCs w:val="28"/>
        </w:rPr>
        <w:t>工作且未违反中心有关规定</w:t>
      </w:r>
      <w:r>
        <w:rPr>
          <w:rFonts w:ascii="Times New Roman" w:hAnsi="Times New Roman" w:eastAsia="仿宋_GB2312"/>
          <w:color w:val="000000"/>
          <w:spacing w:val="6"/>
          <w:sz w:val="32"/>
          <w:szCs w:val="28"/>
        </w:rPr>
        <w:t>，经审核可</w:t>
      </w:r>
      <w:r>
        <w:rPr>
          <w:rFonts w:ascii="Times New Roman" w:hAnsi="Times New Roman" w:eastAsia="仿宋_GB2312"/>
          <w:color w:val="000000"/>
          <w:sz w:val="32"/>
          <w:szCs w:val="28"/>
        </w:rPr>
        <w:t>继续开展下一个</w:t>
      </w:r>
      <w:r>
        <w:rPr>
          <w:rFonts w:ascii="Times New Roman" w:hAnsi="Times New Roman" w:eastAsia="仿宋_GB2312"/>
          <w:color w:val="000000"/>
          <w:spacing w:val="6"/>
          <w:sz w:val="32"/>
          <w:szCs w:val="28"/>
        </w:rPr>
        <w:t>周期的工作</w:t>
      </w:r>
      <w:r>
        <w:rPr>
          <w:rFonts w:ascii="Times New Roman" w:hAnsi="Times New Roman" w:eastAsia="仿宋_GB2312"/>
          <w:color w:val="000000"/>
          <w:spacing w:val="7"/>
          <w:sz w:val="32"/>
          <w:szCs w:val="28"/>
        </w:rPr>
        <w:t>。</w:t>
      </w:r>
    </w:p>
    <w:p w14:paraId="7B8C67A9">
      <w:pPr>
        <w:widowControl/>
        <w:kinsoku w:val="0"/>
        <w:autoSpaceDE w:val="0"/>
        <w:autoSpaceDN w:val="0"/>
        <w:adjustRightInd w:val="0"/>
        <w:snapToGrid w:val="0"/>
        <w:spacing w:before="2" w:line="560" w:lineRule="exact"/>
        <w:ind w:left="12" w:firstLine="668"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7"/>
          <w:sz w:val="32"/>
          <w:szCs w:val="28"/>
        </w:rPr>
        <w:t>第十</w:t>
      </w:r>
      <w:r>
        <w:rPr>
          <w:rFonts w:hint="eastAsia" w:ascii="Times New Roman" w:hAnsi="Times New Roman" w:eastAsia="黑体"/>
          <w:color w:val="000000"/>
          <w:spacing w:val="7"/>
          <w:sz w:val="32"/>
          <w:szCs w:val="28"/>
          <w:lang w:eastAsia="zh-CN"/>
        </w:rPr>
        <w:t>四</w:t>
      </w:r>
      <w:r>
        <w:rPr>
          <w:rFonts w:ascii="Times New Roman" w:hAnsi="Times New Roman" w:eastAsia="黑体"/>
          <w:color w:val="000000"/>
          <w:spacing w:val="7"/>
          <w:sz w:val="32"/>
          <w:szCs w:val="28"/>
        </w:rPr>
        <w:t>条</w:t>
      </w:r>
      <w:r>
        <w:rPr>
          <w:rFonts w:ascii="Times New Roman" w:hAnsi="Times New Roman" w:eastAsia="黑体"/>
          <w:color w:val="000000"/>
          <w:spacing w:val="4"/>
          <w:sz w:val="32"/>
          <w:szCs w:val="28"/>
        </w:rPr>
        <w:t xml:space="preserve"> </w:t>
      </w:r>
      <w:r>
        <w:rPr>
          <w:rFonts w:ascii="Times New Roman" w:hAnsi="Times New Roman" w:eastAsia="仿宋_GB2312"/>
          <w:color w:val="000000"/>
          <w:spacing w:val="11"/>
          <w:sz w:val="32"/>
          <w:szCs w:val="28"/>
        </w:rPr>
        <w:t>活动</w:t>
      </w:r>
      <w:r>
        <w:rPr>
          <w:rFonts w:ascii="Times New Roman" w:hAnsi="Times New Roman" w:eastAsia="仿宋_GB2312"/>
          <w:color w:val="000000"/>
          <w:spacing w:val="12"/>
          <w:sz w:val="32"/>
          <w:szCs w:val="28"/>
        </w:rPr>
        <w:t>任务承担机构</w:t>
      </w:r>
      <w:r>
        <w:rPr>
          <w:rFonts w:ascii="Times New Roman" w:hAnsi="Times New Roman" w:eastAsia="仿宋_GB2312"/>
          <w:color w:val="000000"/>
          <w:spacing w:val="7"/>
          <w:sz w:val="32"/>
          <w:szCs w:val="28"/>
        </w:rPr>
        <w:t>在</w:t>
      </w:r>
      <w:r>
        <w:rPr>
          <w:rFonts w:ascii="Times New Roman" w:hAnsi="Times New Roman" w:eastAsia="仿宋_GB2312"/>
          <w:color w:val="000000"/>
          <w:spacing w:val="8"/>
          <w:sz w:val="32"/>
          <w:szCs w:val="28"/>
        </w:rPr>
        <w:t>项目</w:t>
      </w:r>
      <w:r>
        <w:rPr>
          <w:rFonts w:ascii="Times New Roman" w:hAnsi="Times New Roman" w:eastAsia="仿宋_GB2312"/>
          <w:color w:val="000000"/>
          <w:spacing w:val="7"/>
          <w:sz w:val="32"/>
          <w:szCs w:val="28"/>
        </w:rPr>
        <w:t>周期内应接受中心</w:t>
      </w:r>
      <w:r>
        <w:rPr>
          <w:rFonts w:ascii="Times New Roman" w:hAnsi="Times New Roman" w:eastAsia="仿宋_GB2312"/>
          <w:color w:val="000000"/>
          <w:spacing w:val="6"/>
          <w:sz w:val="32"/>
          <w:szCs w:val="28"/>
        </w:rPr>
        <w:t>的监督管理</w:t>
      </w:r>
      <w:r>
        <w:rPr>
          <w:rFonts w:ascii="Times New Roman" w:hAnsi="Times New Roman" w:eastAsia="仿宋_GB2312"/>
          <w:color w:val="000000"/>
          <w:spacing w:val="7"/>
          <w:sz w:val="32"/>
          <w:szCs w:val="28"/>
        </w:rPr>
        <w:t>，</w:t>
      </w:r>
      <w:r>
        <w:rPr>
          <w:rFonts w:ascii="Times New Roman" w:hAnsi="Times New Roman" w:eastAsia="仿宋_GB2312"/>
          <w:color w:val="000000"/>
          <w:sz w:val="32"/>
          <w:szCs w:val="28"/>
        </w:rPr>
        <w:t>若违反中心有关监督管理规定，中心有权</w:t>
      </w:r>
      <w:r>
        <w:rPr>
          <w:rFonts w:ascii="Times New Roman" w:hAnsi="Times New Roman" w:eastAsia="仿宋_GB2312"/>
          <w:color w:val="000000"/>
          <w:spacing w:val="2"/>
          <w:sz w:val="32"/>
          <w:szCs w:val="28"/>
        </w:rPr>
        <w:t>提出终止项目</w:t>
      </w:r>
      <w:r>
        <w:rPr>
          <w:rFonts w:ascii="Times New Roman" w:hAnsi="Times New Roman" w:eastAsia="仿宋_GB2312"/>
          <w:color w:val="000000"/>
          <w:sz w:val="32"/>
          <w:szCs w:val="28"/>
        </w:rPr>
        <w:t>。</w:t>
      </w:r>
    </w:p>
    <w:p w14:paraId="087B0E12">
      <w:pPr>
        <w:widowControl/>
        <w:kinsoku w:val="0"/>
        <w:autoSpaceDE w:val="0"/>
        <w:autoSpaceDN w:val="0"/>
        <w:adjustRightInd w:val="0"/>
        <w:snapToGrid w:val="0"/>
        <w:spacing w:before="2" w:line="560" w:lineRule="exact"/>
        <w:ind w:left="12" w:firstLine="640" w:firstLineChars="200"/>
        <w:jc w:val="left"/>
        <w:textAlignment w:val="baseline"/>
        <w:rPr>
          <w:rFonts w:hint="default" w:ascii="Times New Roman" w:hAnsi="Times New Roman" w:eastAsia="黑体"/>
          <w:color w:val="000000"/>
          <w:sz w:val="32"/>
          <w:szCs w:val="28"/>
          <w:lang w:val="en-US" w:eastAsia="zh-CN"/>
        </w:rPr>
      </w:pPr>
      <w:r>
        <w:rPr>
          <w:rFonts w:ascii="Times New Roman" w:hAnsi="Times New Roman" w:eastAsia="黑体"/>
          <w:color w:val="000000"/>
          <w:sz w:val="32"/>
          <w:szCs w:val="28"/>
        </w:rPr>
        <w:t>第十</w:t>
      </w:r>
      <w:r>
        <w:rPr>
          <w:rFonts w:hint="eastAsia" w:ascii="Times New Roman" w:hAnsi="Times New Roman" w:eastAsia="黑体"/>
          <w:color w:val="000000"/>
          <w:sz w:val="32"/>
          <w:szCs w:val="28"/>
          <w:lang w:eastAsia="zh-CN"/>
        </w:rPr>
        <w:t>五</w:t>
      </w:r>
      <w:r>
        <w:rPr>
          <w:rFonts w:ascii="Times New Roman" w:hAnsi="Times New Roman" w:eastAsia="黑体"/>
          <w:color w:val="000000"/>
          <w:sz w:val="32"/>
          <w:szCs w:val="28"/>
        </w:rPr>
        <w:t xml:space="preserve">条 </w:t>
      </w:r>
      <w:r>
        <w:rPr>
          <w:rFonts w:hint="default" w:ascii="Times New Roman" w:hAnsi="Times New Roman" w:eastAsia="仿宋_GB2312"/>
          <w:color w:val="000000"/>
          <w:spacing w:val="12"/>
          <w:sz w:val="32"/>
          <w:szCs w:val="28"/>
          <w:lang w:val="en-US" w:eastAsia="zh-CN"/>
        </w:rPr>
        <w:t>建立“黑名单”制度，</w:t>
      </w:r>
      <w:r>
        <w:rPr>
          <w:rFonts w:hint="eastAsia" w:ascii="Times New Roman" w:hAnsi="Times New Roman" w:eastAsia="仿宋_GB2312"/>
          <w:color w:val="000000"/>
          <w:spacing w:val="12"/>
          <w:sz w:val="32"/>
          <w:szCs w:val="28"/>
          <w:lang w:val="en-US" w:eastAsia="zh-CN"/>
        </w:rPr>
        <w:t>对媒体、公众平台、信函、电子邮件等渠道转来的涉及承担机构的问题线索，一经查实，承担机构应当立即整改；对于整改不到位的，暂停中心与承担机构的合作。涉嫌违法的，依法追究其刑事责任。</w:t>
      </w:r>
    </w:p>
    <w:p w14:paraId="2EE58BBD">
      <w:pPr>
        <w:widowControl/>
        <w:kinsoku w:val="0"/>
        <w:autoSpaceDE w:val="0"/>
        <w:autoSpaceDN w:val="0"/>
        <w:adjustRightInd w:val="0"/>
        <w:snapToGrid w:val="0"/>
        <w:spacing w:before="2" w:line="560" w:lineRule="exact"/>
        <w:ind w:left="12" w:firstLine="668"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7"/>
          <w:sz w:val="32"/>
          <w:szCs w:val="28"/>
        </w:rPr>
        <w:t>第十</w:t>
      </w:r>
      <w:r>
        <w:rPr>
          <w:rFonts w:hint="eastAsia" w:ascii="Times New Roman" w:hAnsi="Times New Roman" w:eastAsia="黑体"/>
          <w:color w:val="000000"/>
          <w:spacing w:val="7"/>
          <w:sz w:val="32"/>
          <w:szCs w:val="28"/>
          <w:lang w:eastAsia="zh-CN"/>
        </w:rPr>
        <w:t>六</w:t>
      </w:r>
      <w:r>
        <w:rPr>
          <w:rFonts w:ascii="Times New Roman" w:hAnsi="Times New Roman" w:eastAsia="黑体"/>
          <w:color w:val="000000"/>
          <w:spacing w:val="7"/>
          <w:sz w:val="32"/>
          <w:szCs w:val="28"/>
        </w:rPr>
        <w:t>条</w:t>
      </w:r>
      <w:r>
        <w:rPr>
          <w:rFonts w:hint="eastAsia" w:ascii="Times New Roman" w:hAnsi="Times New Roman" w:eastAsia="黑体"/>
          <w:color w:val="000000"/>
          <w:spacing w:val="7"/>
          <w:sz w:val="32"/>
          <w:szCs w:val="28"/>
          <w:lang w:val="en-US" w:eastAsia="zh-CN"/>
        </w:rPr>
        <w:t xml:space="preserve"> </w:t>
      </w:r>
      <w:r>
        <w:rPr>
          <w:rFonts w:ascii="Times New Roman" w:hAnsi="Times New Roman" w:eastAsia="仿宋_GB2312"/>
          <w:color w:val="000000"/>
          <w:sz w:val="32"/>
          <w:szCs w:val="28"/>
        </w:rPr>
        <w:t>若遇政策调整</w:t>
      </w:r>
      <w:r>
        <w:rPr>
          <w:rFonts w:ascii="Times New Roman" w:hAnsi="Times New Roman" w:eastAsia="仿宋_GB2312"/>
          <w:color w:val="000000"/>
          <w:spacing w:val="-1"/>
          <w:sz w:val="32"/>
          <w:szCs w:val="28"/>
        </w:rPr>
        <w:t>、</w:t>
      </w:r>
      <w:r>
        <w:rPr>
          <w:rFonts w:ascii="Times New Roman" w:hAnsi="Times New Roman" w:eastAsia="仿宋_GB2312"/>
          <w:color w:val="000000"/>
          <w:sz w:val="32"/>
          <w:szCs w:val="28"/>
        </w:rPr>
        <w:t>自然灾害等不可抗力，中心与承担</w:t>
      </w:r>
      <w:r>
        <w:rPr>
          <w:rFonts w:ascii="Times New Roman" w:hAnsi="Times New Roman" w:eastAsia="仿宋_GB2312"/>
          <w:color w:val="000000"/>
          <w:spacing w:val="11"/>
          <w:sz w:val="32"/>
          <w:szCs w:val="28"/>
        </w:rPr>
        <w:t>活动</w:t>
      </w:r>
      <w:r>
        <w:rPr>
          <w:rFonts w:ascii="Times New Roman" w:hAnsi="Times New Roman" w:eastAsia="仿宋_GB2312"/>
          <w:color w:val="000000"/>
          <w:spacing w:val="8"/>
          <w:sz w:val="32"/>
          <w:szCs w:val="28"/>
        </w:rPr>
        <w:t>机构可协</w:t>
      </w:r>
      <w:r>
        <w:rPr>
          <w:rFonts w:ascii="Times New Roman" w:hAnsi="Times New Roman" w:eastAsia="仿宋_GB2312"/>
          <w:color w:val="000000"/>
          <w:spacing w:val="7"/>
          <w:sz w:val="32"/>
          <w:szCs w:val="28"/>
        </w:rPr>
        <w:t>议终止</w:t>
      </w:r>
      <w:r>
        <w:rPr>
          <w:rFonts w:ascii="Times New Roman" w:hAnsi="Times New Roman" w:eastAsia="仿宋_GB2312"/>
          <w:color w:val="000000"/>
          <w:spacing w:val="8"/>
          <w:sz w:val="32"/>
          <w:szCs w:val="28"/>
        </w:rPr>
        <w:t>。</w:t>
      </w:r>
    </w:p>
    <w:p w14:paraId="0E59DA9C">
      <w:pPr>
        <w:widowControl/>
        <w:kinsoku w:val="0"/>
        <w:autoSpaceDE w:val="0"/>
        <w:autoSpaceDN w:val="0"/>
        <w:adjustRightInd w:val="0"/>
        <w:snapToGrid w:val="0"/>
        <w:spacing w:before="129" w:line="560" w:lineRule="exact"/>
        <w:ind w:left="0" w:leftChars="0" w:firstLine="0" w:firstLineChars="0"/>
        <w:jc w:val="center"/>
        <w:textAlignment w:val="baseline"/>
        <w:rPr>
          <w:rFonts w:ascii="Times New Roman" w:hAnsi="Times New Roman" w:eastAsia="黑体"/>
          <w:snapToGrid w:val="0"/>
          <w:color w:val="000000"/>
          <w:spacing w:val="10"/>
          <w:kern w:val="0"/>
          <w:sz w:val="32"/>
          <w:szCs w:val="28"/>
        </w:rPr>
      </w:pPr>
      <w:r>
        <w:rPr>
          <w:rFonts w:ascii="Times New Roman" w:hAnsi="Times New Roman" w:eastAsia="黑体"/>
          <w:snapToGrid w:val="0"/>
          <w:color w:val="000000"/>
          <w:spacing w:val="10"/>
          <w:kern w:val="0"/>
          <w:sz w:val="32"/>
          <w:szCs w:val="28"/>
        </w:rPr>
        <w:t>第五章 附则</w:t>
      </w:r>
    </w:p>
    <w:p w14:paraId="1BD5DD0D">
      <w:pPr>
        <w:widowControl/>
        <w:kinsoku w:val="0"/>
        <w:autoSpaceDE w:val="0"/>
        <w:autoSpaceDN w:val="0"/>
        <w:adjustRightInd w:val="0"/>
        <w:snapToGrid w:val="0"/>
        <w:spacing w:before="336" w:line="560" w:lineRule="exact"/>
        <w:ind w:left="36" w:right="97" w:firstLine="668"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7"/>
          <w:sz w:val="32"/>
          <w:szCs w:val="28"/>
        </w:rPr>
        <w:t>第十</w:t>
      </w:r>
      <w:r>
        <w:rPr>
          <w:rFonts w:hint="eastAsia" w:ascii="Times New Roman" w:hAnsi="Times New Roman" w:eastAsia="黑体"/>
          <w:color w:val="000000"/>
          <w:spacing w:val="-2"/>
          <w:sz w:val="32"/>
          <w:szCs w:val="28"/>
          <w:lang w:eastAsia="zh-CN"/>
        </w:rPr>
        <w:t>七</w:t>
      </w:r>
      <w:r>
        <w:rPr>
          <w:rFonts w:ascii="Times New Roman" w:hAnsi="Times New Roman" w:eastAsia="黑体"/>
          <w:color w:val="000000"/>
          <w:spacing w:val="7"/>
          <w:sz w:val="32"/>
          <w:szCs w:val="28"/>
        </w:rPr>
        <w:t>条</w:t>
      </w:r>
      <w:r>
        <w:rPr>
          <w:rFonts w:ascii="Times New Roman" w:hAnsi="Times New Roman" w:eastAsia="黑体"/>
          <w:color w:val="000000"/>
          <w:spacing w:val="4"/>
          <w:sz w:val="32"/>
          <w:szCs w:val="28"/>
        </w:rPr>
        <w:t xml:space="preserve"> </w:t>
      </w:r>
      <w:r>
        <w:rPr>
          <w:rFonts w:ascii="Times New Roman" w:hAnsi="Times New Roman" w:eastAsia="仿宋_GB2312"/>
          <w:color w:val="000000"/>
          <w:spacing w:val="7"/>
          <w:sz w:val="32"/>
          <w:szCs w:val="28"/>
        </w:rPr>
        <w:t>本管理</w:t>
      </w:r>
      <w:r>
        <w:rPr>
          <w:rFonts w:ascii="Times New Roman" w:hAnsi="Times New Roman" w:eastAsia="仿宋"/>
          <w:snapToGrid w:val="0"/>
          <w:color w:val="000000"/>
          <w:spacing w:val="12"/>
          <w:kern w:val="0"/>
          <w:sz w:val="32"/>
          <w:szCs w:val="28"/>
        </w:rPr>
        <w:t>办法</w:t>
      </w:r>
      <w:r>
        <w:rPr>
          <w:rFonts w:ascii="Times New Roman" w:hAnsi="Times New Roman" w:eastAsia="仿宋_GB2312"/>
          <w:color w:val="000000"/>
          <w:spacing w:val="6"/>
          <w:sz w:val="32"/>
          <w:szCs w:val="28"/>
        </w:rPr>
        <w:t>由中心</w:t>
      </w:r>
      <w:r>
        <w:rPr>
          <w:rFonts w:ascii="Times New Roman" w:hAnsi="Times New Roman" w:eastAsia="仿宋_GB2312"/>
          <w:color w:val="000000"/>
          <w:sz w:val="32"/>
          <w:szCs w:val="28"/>
        </w:rPr>
        <w:t>工业遗产研究所</w:t>
      </w:r>
      <w:r>
        <w:rPr>
          <w:rFonts w:ascii="Times New Roman" w:hAnsi="Times New Roman" w:eastAsia="仿宋_GB2312"/>
          <w:color w:val="000000"/>
          <w:spacing w:val="6"/>
          <w:sz w:val="32"/>
          <w:szCs w:val="28"/>
        </w:rPr>
        <w:t>负责解释</w:t>
      </w:r>
      <w:r>
        <w:rPr>
          <w:rFonts w:ascii="Times New Roman" w:hAnsi="Times New Roman" w:eastAsia="仿宋_GB2312"/>
          <w:color w:val="000000"/>
          <w:sz w:val="32"/>
          <w:szCs w:val="28"/>
        </w:rPr>
        <w:t>。</w:t>
      </w:r>
    </w:p>
    <w:p w14:paraId="4EFA97DD">
      <w:pPr>
        <w:widowControl/>
        <w:kinsoku w:val="0"/>
        <w:autoSpaceDE w:val="0"/>
        <w:autoSpaceDN w:val="0"/>
        <w:adjustRightInd w:val="0"/>
        <w:snapToGrid w:val="0"/>
        <w:spacing w:before="2" w:line="560" w:lineRule="exact"/>
        <w:ind w:left="12" w:firstLine="632" w:firstLineChars="200"/>
        <w:jc w:val="left"/>
        <w:textAlignment w:val="baseline"/>
        <w:rPr>
          <w:rFonts w:ascii="Times New Roman" w:hAnsi="Times New Roman" w:eastAsia="仿宋_GB2312"/>
          <w:color w:val="000000"/>
          <w:sz w:val="32"/>
          <w:szCs w:val="28"/>
        </w:rPr>
      </w:pPr>
      <w:r>
        <w:rPr>
          <w:rFonts w:ascii="Times New Roman" w:hAnsi="Times New Roman" w:eastAsia="黑体"/>
          <w:color w:val="000000"/>
          <w:spacing w:val="-2"/>
          <w:sz w:val="32"/>
          <w:szCs w:val="28"/>
        </w:rPr>
        <w:t>第十</w:t>
      </w:r>
      <w:r>
        <w:rPr>
          <w:rFonts w:hint="eastAsia" w:ascii="Times New Roman" w:hAnsi="Times New Roman" w:eastAsia="黑体"/>
          <w:color w:val="000000"/>
          <w:spacing w:val="-2"/>
          <w:sz w:val="32"/>
          <w:szCs w:val="28"/>
          <w:lang w:eastAsia="zh-CN"/>
        </w:rPr>
        <w:t>八</w:t>
      </w:r>
      <w:r>
        <w:rPr>
          <w:rFonts w:ascii="Times New Roman" w:hAnsi="Times New Roman" w:eastAsia="黑体"/>
          <w:color w:val="000000"/>
          <w:sz w:val="32"/>
          <w:szCs w:val="28"/>
        </w:rPr>
        <w:t>条</w:t>
      </w:r>
      <w:r>
        <w:rPr>
          <w:rFonts w:ascii="Times New Roman" w:hAnsi="Times New Roman" w:eastAsia="黑体"/>
          <w:color w:val="000000"/>
          <w:spacing w:val="-13"/>
          <w:sz w:val="32"/>
          <w:szCs w:val="28"/>
        </w:rPr>
        <w:t xml:space="preserve">  </w:t>
      </w:r>
      <w:r>
        <w:rPr>
          <w:rFonts w:ascii="Times New Roman" w:hAnsi="Times New Roman" w:eastAsia="仿宋_GB2312"/>
          <w:color w:val="000000"/>
          <w:sz w:val="32"/>
          <w:szCs w:val="28"/>
        </w:rPr>
        <w:t>本管理</w:t>
      </w:r>
      <w:r>
        <w:rPr>
          <w:rFonts w:ascii="Times New Roman" w:hAnsi="Times New Roman" w:eastAsia="仿宋_GB2312"/>
          <w:color w:val="000000"/>
          <w:spacing w:val="12"/>
          <w:sz w:val="32"/>
          <w:szCs w:val="28"/>
        </w:rPr>
        <w:t>办法</w:t>
      </w:r>
      <w:r>
        <w:rPr>
          <w:rFonts w:ascii="Times New Roman" w:hAnsi="Times New Roman" w:eastAsia="仿宋_GB2312"/>
          <w:color w:val="000000"/>
          <w:sz w:val="32"/>
          <w:szCs w:val="28"/>
        </w:rPr>
        <w:t>自</w:t>
      </w:r>
      <w:r>
        <w:rPr>
          <w:rFonts w:hint="eastAsia" w:ascii="Times New Roman" w:hAnsi="Times New Roman" w:eastAsia="仿宋_GB2312"/>
          <w:color w:val="000000"/>
          <w:spacing w:val="-13"/>
          <w:sz w:val="32"/>
          <w:szCs w:val="28"/>
          <w:lang w:eastAsia="zh-CN"/>
        </w:rPr>
        <w:t>发布之日起</w:t>
      </w:r>
      <w:r>
        <w:rPr>
          <w:rFonts w:ascii="Times New Roman" w:hAnsi="Times New Roman" w:eastAsia="仿宋_GB2312"/>
          <w:color w:val="000000"/>
          <w:sz w:val="32"/>
          <w:szCs w:val="28"/>
        </w:rPr>
        <w:t>起执行</w:t>
      </w:r>
      <w:r>
        <w:rPr>
          <w:rFonts w:ascii="Times New Roman" w:hAnsi="Times New Roman" w:eastAsia="仿宋_GB2312"/>
          <w:color w:val="000000"/>
          <w:spacing w:val="-157"/>
          <w:sz w:val="32"/>
          <w:szCs w:val="28"/>
        </w:rPr>
        <w:t>。</w:t>
      </w:r>
      <w:r>
        <w:rPr>
          <w:rFonts w:ascii="Times New Roman" w:hAnsi="Times New Roman" w:eastAsia="仿宋_GB2312"/>
          <w:color w:val="000000"/>
          <w:sz w:val="32"/>
          <w:szCs w:val="28"/>
        </w:rPr>
        <w:t>。</w:t>
      </w:r>
    </w:p>
    <w:p w14:paraId="75B88DD0">
      <w:pPr>
        <w:pStyle w:val="2"/>
        <w:rPr>
          <w:rFonts w:ascii="Times New Roman" w:hAnsi="Times New Roman" w:eastAsia="仿宋_GB2312"/>
          <w:color w:val="000000"/>
          <w:sz w:val="32"/>
          <w:szCs w:val="28"/>
        </w:rPr>
      </w:pPr>
    </w:p>
    <w:p w14:paraId="3B27AC22">
      <w:pPr>
        <w:pStyle w:val="2"/>
        <w:rPr>
          <w:rFonts w:hint="default"/>
          <w:lang w:val="en-US" w:eastAsia="zh-CN"/>
        </w:rPr>
      </w:pPr>
    </w:p>
    <w:p w14:paraId="28C66371">
      <w:pPr>
        <w:widowControl/>
        <w:kinsoku w:val="0"/>
        <w:autoSpaceDE w:val="0"/>
        <w:autoSpaceDN w:val="0"/>
        <w:adjustRightInd w:val="0"/>
        <w:snapToGrid w:val="0"/>
        <w:spacing w:before="2" w:line="560" w:lineRule="exact"/>
        <w:ind w:left="12" w:firstLine="640" w:firstLineChars="200"/>
        <w:jc w:val="left"/>
        <w:textAlignment w:val="baseline"/>
        <w:rPr>
          <w:rFonts w:ascii="Times New Roman" w:hAnsi="Times New Roman" w:eastAsia="仿宋_GB2312"/>
          <w:color w:val="000000"/>
          <w:sz w:val="32"/>
          <w:szCs w:val="28"/>
        </w:rPr>
      </w:pPr>
    </w:p>
    <w:p w14:paraId="764F1549">
      <w:pPr>
        <w:widowControl/>
        <w:kinsoku w:val="0"/>
        <w:autoSpaceDE w:val="0"/>
        <w:autoSpaceDN w:val="0"/>
        <w:adjustRightInd w:val="0"/>
        <w:snapToGrid w:val="0"/>
        <w:spacing w:before="2" w:line="560" w:lineRule="exact"/>
        <w:ind w:left="12" w:firstLine="2880" w:firstLineChars="900"/>
        <w:jc w:val="both"/>
        <w:textAlignment w:val="baseline"/>
        <w:rPr>
          <w:rFonts w:hint="eastAsia" w:ascii="Times New Roman" w:hAnsi="Times New Roman" w:eastAsia="仿宋_GB2312"/>
          <w:color w:val="000000"/>
          <w:sz w:val="32"/>
          <w:szCs w:val="28"/>
          <w:lang w:eastAsia="zh-CN"/>
        </w:rPr>
      </w:pPr>
    </w:p>
    <w:p w14:paraId="33D77138">
      <w:pPr>
        <w:bidi w:val="0"/>
        <w:spacing w:line="560" w:lineRule="exact"/>
        <w:ind w:left="0" w:leftChars="0" w:firstLine="0" w:firstLineChars="0"/>
        <w:rPr>
          <w:rFonts w:hint="default" w:ascii="Times New Roman" w:hAnsi="Times New Roman" w:eastAsia="仿宋_GB2312"/>
          <w:sz w:val="32"/>
          <w:szCs w:val="28"/>
          <w:lang w:val="en-US" w:eastAsia="zh-CN"/>
        </w:rPr>
      </w:pPr>
    </w:p>
    <w:p w14:paraId="6FFCBCFE">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cols w:space="720" w:num="1"/>
          <w:docGrid w:type="lines" w:linePitch="312" w:charSpace="0"/>
        </w:sectPr>
      </w:pPr>
    </w:p>
    <w:p w14:paraId="3E470DCB">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14:paraId="775EA6BD">
      <w:pPr>
        <w:pStyle w:val="3"/>
        <w:rPr>
          <w:rFonts w:hint="default" w:ascii="Times New Roman" w:hAnsi="Times New Roman" w:eastAsia="仿宋_GB2312" w:cs="Times New Roman"/>
          <w:b w:val="0"/>
          <w:bCs w:val="0"/>
          <w:color w:val="000000"/>
          <w:kern w:val="2"/>
          <w:sz w:val="32"/>
          <w:szCs w:val="28"/>
          <w:lang w:val="en-US" w:eastAsia="zh-CN" w:bidi="ar-SA"/>
        </w:rPr>
      </w:pPr>
      <w:r>
        <w:rPr>
          <w:rFonts w:hint="eastAsia" w:ascii="Times New Roman" w:hAnsi="Times New Roman" w:eastAsia="仿宋_GB2312" w:cs="Times New Roman"/>
          <w:b w:val="0"/>
          <w:bCs w:val="0"/>
          <w:color w:val="000000"/>
          <w:kern w:val="2"/>
          <w:sz w:val="32"/>
          <w:szCs w:val="28"/>
          <w:lang w:val="en-US" w:eastAsia="zh-CN" w:bidi="ar-SA"/>
        </w:rPr>
        <w:drawing>
          <wp:anchor distT="0" distB="0" distL="114300" distR="114300" simplePos="0" relativeHeight="251659264" behindDoc="0" locked="0" layoutInCell="1" allowOverlap="1">
            <wp:simplePos x="0" y="0"/>
            <wp:positionH relativeFrom="column">
              <wp:posOffset>-404495</wp:posOffset>
            </wp:positionH>
            <wp:positionV relativeFrom="paragraph">
              <wp:posOffset>55245</wp:posOffset>
            </wp:positionV>
            <wp:extent cx="5927725" cy="4194175"/>
            <wp:effectExtent l="0" t="0" r="15875" b="15875"/>
            <wp:wrapSquare wrapText="bothSides"/>
            <wp:docPr id="1" name="图片 10" descr="C:\Users\Administrator\Desktop\研学证书.jpg研学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Administrator\Desktop\研学证书.jpg研学证书"/>
                    <pic:cNvPicPr>
                      <a:picLocks noChangeAspect="1"/>
                    </pic:cNvPicPr>
                  </pic:nvPicPr>
                  <pic:blipFill>
                    <a:blip r:embed="rId8"/>
                    <a:stretch>
                      <a:fillRect/>
                    </a:stretch>
                  </pic:blipFill>
                  <pic:spPr>
                    <a:xfrm>
                      <a:off x="0" y="0"/>
                      <a:ext cx="5927725" cy="4194175"/>
                    </a:xfrm>
                    <a:prstGeom prst="rect">
                      <a:avLst/>
                    </a:prstGeom>
                    <a:noFill/>
                    <a:ln>
                      <a:noFill/>
                    </a:ln>
                  </pic:spPr>
                </pic:pic>
              </a:graphicData>
            </a:graphic>
          </wp:anchor>
        </w:drawing>
      </w:r>
      <w:r>
        <w:rPr>
          <w:rFonts w:hint="eastAsia" w:ascii="Times New Roman" w:hAnsi="Times New Roman" w:eastAsia="仿宋_GB2312" w:cs="Times New Roman"/>
          <w:b w:val="0"/>
          <w:bCs w:val="0"/>
          <w:color w:val="000000"/>
          <w:kern w:val="2"/>
          <w:sz w:val="32"/>
          <w:szCs w:val="28"/>
          <w:lang w:val="en-US" w:eastAsia="zh-CN" w:bidi="ar-SA"/>
        </w:rPr>
        <w:t>工业文化研学活动证书</w:t>
      </w:r>
    </w:p>
    <w:p w14:paraId="0165863B">
      <w:pPr>
        <w:pStyle w:val="5"/>
        <w:widowControl/>
        <w:jc w:val="both"/>
        <w:rPr>
          <w:rFonts w:hint="eastAsia" w:ascii="仿宋_GB2312" w:hAnsi="仿宋_GB2312" w:eastAsia="仿宋_GB2312" w:cs="仿宋_GB2312"/>
          <w:color w:val="333333"/>
          <w:sz w:val="32"/>
          <w:szCs w:val="32"/>
        </w:rPr>
      </w:pPr>
    </w:p>
    <w:p w14:paraId="779AB5C1"/>
    <w:p w14:paraId="2FF8C70C"/>
    <w:p w14:paraId="4764DE82"/>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210E78-8C53-4696-8BE1-F3C3A8EDAC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6ADA299-FCCA-4CCE-93D5-51506B1A2192}"/>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3" w:fontKey="{D23AE344-2C9C-4541-891F-18A2A85ACEA8}"/>
  </w:font>
  <w:font w:name="仿宋_GB2312">
    <w:panose1 w:val="02010609030101010101"/>
    <w:charset w:val="86"/>
    <w:family w:val="auto"/>
    <w:pitch w:val="default"/>
    <w:sig w:usb0="00000001" w:usb1="080E0000" w:usb2="00000000" w:usb3="00000000" w:csb0="00040000" w:csb1="00000000"/>
    <w:embedRegular r:id="rId4" w:fontKey="{41A7F9DD-65DB-4480-B3D6-2C415C9ADE01}"/>
  </w:font>
  <w:font w:name="仿宋">
    <w:panose1 w:val="02010609060101010101"/>
    <w:charset w:val="86"/>
    <w:family w:val="modern"/>
    <w:pitch w:val="default"/>
    <w:sig w:usb0="800002BF" w:usb1="38CF7CFA" w:usb2="00000016" w:usb3="00000000" w:csb0="00040001" w:csb1="00000000"/>
    <w:embedRegular r:id="rId5" w:fontKey="{2ACE6272-42F8-429C-8D39-7D557807B1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F7AC">
    <w:pPr>
      <w:widowControl w:val="0"/>
      <w:tabs>
        <w:tab w:val="center" w:pos="4153"/>
        <w:tab w:val="right" w:pos="8306"/>
      </w:tabs>
      <w:snapToGrid w:val="0"/>
      <w:spacing w:line="560" w:lineRule="exact"/>
      <w:ind w:left="0" w:leftChars="0" w:firstLine="0" w:firstLineChars="0"/>
      <w:jc w:val="left"/>
      <w:rPr>
        <w:rFonts w:ascii="Times New Roman" w:hAnsi="Times New Roman" w:eastAsia="仿宋_GB2312" w:cs="Times New Roman"/>
        <w:kern w:val="2"/>
        <w:sz w:val="18"/>
        <w:szCs w:val="28"/>
        <w:lang w:val="en-US" w:eastAsia="zh-CN" w:bidi="ar-SA"/>
      </w:rPr>
    </w:pPr>
    <w:r>
      <w:rPr>
        <w:rFonts w:ascii="Times New Roman" w:hAnsi="Times New Roman" w:eastAsia="仿宋_GB2312" w:cs="Times New Roman"/>
        <w:kern w:val="2"/>
        <w:sz w:val="18"/>
        <w:szCs w:val="2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6489CB">
                          <w:pPr>
                            <w:widowControl w:val="0"/>
                            <w:tabs>
                              <w:tab w:val="center" w:pos="4153"/>
                              <w:tab w:val="right" w:pos="8306"/>
                            </w:tabs>
                            <w:snapToGrid w:val="0"/>
                            <w:spacing w:line="560" w:lineRule="exact"/>
                            <w:ind w:firstLine="360" w:firstLineChars="200"/>
                            <w:jc w:val="left"/>
                            <w:rPr>
                              <w:rFonts w:ascii="Times New Roman" w:hAnsi="Times New Roman" w:eastAsia="仿宋_GB2312" w:cs="Times New Roman"/>
                              <w:kern w:val="2"/>
                              <w:sz w:val="18"/>
                              <w:szCs w:val="28"/>
                              <w:lang w:val="en-US" w:eastAsia="zh-CN" w:bidi="ar-SA"/>
                            </w:rPr>
                          </w:pPr>
                          <w:r>
                            <w:rPr>
                              <w:rFonts w:ascii="Times New Roman" w:hAnsi="Times New Roman" w:eastAsia="仿宋_GB2312" w:cs="Times New Roman"/>
                              <w:kern w:val="2"/>
                              <w:sz w:val="18"/>
                              <w:szCs w:val="28"/>
                              <w:lang w:val="en-US" w:eastAsia="zh-CN" w:bidi="ar-SA"/>
                            </w:rPr>
                            <w:fldChar w:fldCharType="begin"/>
                          </w:r>
                          <w:r>
                            <w:rPr>
                              <w:rFonts w:ascii="Times New Roman" w:hAnsi="Times New Roman" w:eastAsia="仿宋_GB2312" w:cs="Times New Roman"/>
                              <w:kern w:val="2"/>
                              <w:sz w:val="18"/>
                              <w:szCs w:val="28"/>
                              <w:lang w:val="en-US" w:eastAsia="zh-CN" w:bidi="ar-SA"/>
                            </w:rPr>
                            <w:instrText xml:space="preserve">PAGE   \* MERGEFORMAT</w:instrText>
                          </w:r>
                          <w:r>
                            <w:rPr>
                              <w:rFonts w:ascii="Times New Roman" w:hAnsi="Times New Roman" w:eastAsia="仿宋_GB2312" w:cs="Times New Roman"/>
                              <w:kern w:val="2"/>
                              <w:sz w:val="18"/>
                              <w:szCs w:val="28"/>
                              <w:lang w:val="en-US" w:eastAsia="zh-CN" w:bidi="ar-SA"/>
                            </w:rPr>
                            <w:fldChar w:fldCharType="separate"/>
                          </w:r>
                          <w:r>
                            <w:rPr>
                              <w:rFonts w:ascii="Times New Roman" w:hAnsi="Times New Roman" w:eastAsia="仿宋_GB2312" w:cs="Times New Roman"/>
                              <w:kern w:val="2"/>
                              <w:sz w:val="18"/>
                              <w:szCs w:val="28"/>
                              <w:lang w:val="zh-CN" w:eastAsia="zh-CN" w:bidi="ar-SA"/>
                            </w:rPr>
                            <w:t>4</w:t>
                          </w:r>
                          <w:r>
                            <w:rPr>
                              <w:rFonts w:ascii="Times New Roman" w:hAnsi="Times New Roman" w:eastAsia="仿宋_GB2312" w:cs="Times New Roman"/>
                              <w:kern w:val="2"/>
                              <w:sz w:val="1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14:paraId="596489CB">
                    <w:pPr>
                      <w:widowControl w:val="0"/>
                      <w:tabs>
                        <w:tab w:val="center" w:pos="4153"/>
                        <w:tab w:val="right" w:pos="8306"/>
                      </w:tabs>
                      <w:snapToGrid w:val="0"/>
                      <w:spacing w:line="560" w:lineRule="exact"/>
                      <w:ind w:firstLine="360" w:firstLineChars="200"/>
                      <w:jc w:val="left"/>
                      <w:rPr>
                        <w:rFonts w:ascii="Times New Roman" w:hAnsi="Times New Roman" w:eastAsia="仿宋_GB2312" w:cs="Times New Roman"/>
                        <w:kern w:val="2"/>
                        <w:sz w:val="18"/>
                        <w:szCs w:val="28"/>
                        <w:lang w:val="en-US" w:eastAsia="zh-CN" w:bidi="ar-SA"/>
                      </w:rPr>
                    </w:pPr>
                    <w:r>
                      <w:rPr>
                        <w:rFonts w:ascii="Times New Roman" w:hAnsi="Times New Roman" w:eastAsia="仿宋_GB2312" w:cs="Times New Roman"/>
                        <w:kern w:val="2"/>
                        <w:sz w:val="18"/>
                        <w:szCs w:val="28"/>
                        <w:lang w:val="en-US" w:eastAsia="zh-CN" w:bidi="ar-SA"/>
                      </w:rPr>
                      <w:fldChar w:fldCharType="begin"/>
                    </w:r>
                    <w:r>
                      <w:rPr>
                        <w:rFonts w:ascii="Times New Roman" w:hAnsi="Times New Roman" w:eastAsia="仿宋_GB2312" w:cs="Times New Roman"/>
                        <w:kern w:val="2"/>
                        <w:sz w:val="18"/>
                        <w:szCs w:val="28"/>
                        <w:lang w:val="en-US" w:eastAsia="zh-CN" w:bidi="ar-SA"/>
                      </w:rPr>
                      <w:instrText xml:space="preserve">PAGE   \* MERGEFORMAT</w:instrText>
                    </w:r>
                    <w:r>
                      <w:rPr>
                        <w:rFonts w:ascii="Times New Roman" w:hAnsi="Times New Roman" w:eastAsia="仿宋_GB2312" w:cs="Times New Roman"/>
                        <w:kern w:val="2"/>
                        <w:sz w:val="18"/>
                        <w:szCs w:val="28"/>
                        <w:lang w:val="en-US" w:eastAsia="zh-CN" w:bidi="ar-SA"/>
                      </w:rPr>
                      <w:fldChar w:fldCharType="separate"/>
                    </w:r>
                    <w:r>
                      <w:rPr>
                        <w:rFonts w:ascii="Times New Roman" w:hAnsi="Times New Roman" w:eastAsia="仿宋_GB2312" w:cs="Times New Roman"/>
                        <w:kern w:val="2"/>
                        <w:sz w:val="18"/>
                        <w:szCs w:val="28"/>
                        <w:lang w:val="zh-CN" w:eastAsia="zh-CN" w:bidi="ar-SA"/>
                      </w:rPr>
                      <w:t>4</w:t>
                    </w:r>
                    <w:r>
                      <w:rPr>
                        <w:rFonts w:ascii="Times New Roman" w:hAnsi="Times New Roman" w:eastAsia="仿宋_GB2312" w:cs="Times New Roman"/>
                        <w:kern w:val="2"/>
                        <w:sz w:val="1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0FEF">
    <w:pPr>
      <w:widowControl w:val="0"/>
      <w:tabs>
        <w:tab w:val="center" w:pos="4153"/>
        <w:tab w:val="right" w:pos="8306"/>
      </w:tabs>
      <w:snapToGrid w:val="0"/>
      <w:spacing w:line="560" w:lineRule="exact"/>
      <w:ind w:firstLine="360" w:firstLineChars="200"/>
      <w:jc w:val="left"/>
      <w:rPr>
        <w:rFonts w:ascii="Times New Roman" w:hAnsi="Times New Roman" w:eastAsia="仿宋_GB2312" w:cs="Times New Roman"/>
        <w:kern w:val="2"/>
        <w:sz w:val="18"/>
        <w:szCs w:val="28"/>
        <w:lang w:val="en-US" w:eastAsia="zh-CN" w:bidi="ar-SA"/>
      </w:rPr>
    </w:pPr>
    <w:r>
      <w:rPr>
        <w:rFonts w:ascii="Times New Roman" w:hAnsi="Times New Roman" w:eastAsia="仿宋_GB2312" w:cs="Times New Roman"/>
        <w:kern w:val="2"/>
        <w:sz w:val="18"/>
        <w:szCs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F9D98C">
                          <w:pPr>
                            <w:widowControl w:val="0"/>
                            <w:tabs>
                              <w:tab w:val="center" w:pos="4153"/>
                              <w:tab w:val="right" w:pos="8306"/>
                            </w:tabs>
                            <w:snapToGrid w:val="0"/>
                            <w:spacing w:line="560" w:lineRule="exact"/>
                            <w:ind w:firstLine="360" w:firstLineChars="200"/>
                            <w:jc w:val="left"/>
                            <w:rPr>
                              <w:rFonts w:ascii="Times New Roman" w:hAnsi="Times New Roman" w:eastAsia="仿宋_GB2312" w:cs="Times New Roman"/>
                              <w:kern w:val="2"/>
                              <w:sz w:val="18"/>
                              <w:szCs w:val="28"/>
                              <w:lang w:val="en-US" w:eastAsia="zh-CN" w:bidi="ar-SA"/>
                            </w:rPr>
                          </w:pPr>
                          <w:r>
                            <w:rPr>
                              <w:rFonts w:ascii="Times New Roman" w:hAnsi="Times New Roman" w:eastAsia="仿宋_GB2312" w:cs="Times New Roman"/>
                              <w:kern w:val="2"/>
                              <w:sz w:val="18"/>
                              <w:szCs w:val="28"/>
                              <w:lang w:val="en-US" w:eastAsia="zh-CN" w:bidi="ar-SA"/>
                            </w:rPr>
                            <w:fldChar w:fldCharType="begin"/>
                          </w:r>
                          <w:r>
                            <w:rPr>
                              <w:rFonts w:ascii="Times New Roman" w:hAnsi="Times New Roman" w:eastAsia="仿宋_GB2312" w:cs="Times New Roman"/>
                              <w:kern w:val="2"/>
                              <w:sz w:val="18"/>
                              <w:szCs w:val="28"/>
                              <w:lang w:val="en-US" w:eastAsia="zh-CN" w:bidi="ar-SA"/>
                            </w:rPr>
                            <w:instrText xml:space="preserve"> PAGE  \* MERGEFORMAT </w:instrText>
                          </w:r>
                          <w:r>
                            <w:rPr>
                              <w:rFonts w:ascii="Times New Roman" w:hAnsi="Times New Roman" w:eastAsia="仿宋_GB2312" w:cs="Times New Roman"/>
                              <w:kern w:val="2"/>
                              <w:sz w:val="18"/>
                              <w:szCs w:val="28"/>
                              <w:lang w:val="en-US" w:eastAsia="zh-CN" w:bidi="ar-SA"/>
                            </w:rPr>
                            <w:fldChar w:fldCharType="separate"/>
                          </w:r>
                          <w:r>
                            <w:rPr>
                              <w:rFonts w:ascii="Times New Roman" w:hAnsi="Times New Roman" w:eastAsia="仿宋_GB2312" w:cs="Times New Roman"/>
                              <w:kern w:val="2"/>
                              <w:sz w:val="18"/>
                              <w:szCs w:val="28"/>
                              <w:lang w:val="en-US" w:eastAsia="zh-CN" w:bidi="ar-SA"/>
                            </w:rPr>
                            <w:t>1</w:t>
                          </w:r>
                          <w:r>
                            <w:rPr>
                              <w:rFonts w:ascii="Times New Roman" w:hAnsi="Times New Roman" w:eastAsia="仿宋_GB2312" w:cs="Times New Roman"/>
                              <w:kern w:val="2"/>
                              <w:sz w:val="1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14:paraId="39F9D98C">
                    <w:pPr>
                      <w:widowControl w:val="0"/>
                      <w:tabs>
                        <w:tab w:val="center" w:pos="4153"/>
                        <w:tab w:val="right" w:pos="8306"/>
                      </w:tabs>
                      <w:snapToGrid w:val="0"/>
                      <w:spacing w:line="560" w:lineRule="exact"/>
                      <w:ind w:firstLine="360" w:firstLineChars="200"/>
                      <w:jc w:val="left"/>
                      <w:rPr>
                        <w:rFonts w:ascii="Times New Roman" w:hAnsi="Times New Roman" w:eastAsia="仿宋_GB2312" w:cs="Times New Roman"/>
                        <w:kern w:val="2"/>
                        <w:sz w:val="18"/>
                        <w:szCs w:val="28"/>
                        <w:lang w:val="en-US" w:eastAsia="zh-CN" w:bidi="ar-SA"/>
                      </w:rPr>
                    </w:pPr>
                    <w:r>
                      <w:rPr>
                        <w:rFonts w:ascii="Times New Roman" w:hAnsi="Times New Roman" w:eastAsia="仿宋_GB2312" w:cs="Times New Roman"/>
                        <w:kern w:val="2"/>
                        <w:sz w:val="18"/>
                        <w:szCs w:val="28"/>
                        <w:lang w:val="en-US" w:eastAsia="zh-CN" w:bidi="ar-SA"/>
                      </w:rPr>
                      <w:fldChar w:fldCharType="begin"/>
                    </w:r>
                    <w:r>
                      <w:rPr>
                        <w:rFonts w:ascii="Times New Roman" w:hAnsi="Times New Roman" w:eastAsia="仿宋_GB2312" w:cs="Times New Roman"/>
                        <w:kern w:val="2"/>
                        <w:sz w:val="18"/>
                        <w:szCs w:val="28"/>
                        <w:lang w:val="en-US" w:eastAsia="zh-CN" w:bidi="ar-SA"/>
                      </w:rPr>
                      <w:instrText xml:space="preserve"> PAGE  \* MERGEFORMAT </w:instrText>
                    </w:r>
                    <w:r>
                      <w:rPr>
                        <w:rFonts w:ascii="Times New Roman" w:hAnsi="Times New Roman" w:eastAsia="仿宋_GB2312" w:cs="Times New Roman"/>
                        <w:kern w:val="2"/>
                        <w:sz w:val="18"/>
                        <w:szCs w:val="28"/>
                        <w:lang w:val="en-US" w:eastAsia="zh-CN" w:bidi="ar-SA"/>
                      </w:rPr>
                      <w:fldChar w:fldCharType="separate"/>
                    </w:r>
                    <w:r>
                      <w:rPr>
                        <w:rFonts w:ascii="Times New Roman" w:hAnsi="Times New Roman" w:eastAsia="仿宋_GB2312" w:cs="Times New Roman"/>
                        <w:kern w:val="2"/>
                        <w:sz w:val="18"/>
                        <w:szCs w:val="28"/>
                        <w:lang w:val="en-US" w:eastAsia="zh-CN" w:bidi="ar-SA"/>
                      </w:rPr>
                      <w:t>1</w:t>
                    </w:r>
                    <w:r>
                      <w:rPr>
                        <w:rFonts w:ascii="Times New Roman" w:hAnsi="Times New Roman" w:eastAsia="仿宋_GB2312" w:cs="Times New Roman"/>
                        <w:kern w:val="2"/>
                        <w:sz w:val="1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E5BA9">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F4B31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78F4B31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BFC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E6EBA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3FE6EBA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YjIxNzRiNmU4YzU5MWRmNTJlNWYwNzYyZmFiYTQifQ=="/>
  </w:docVars>
  <w:rsids>
    <w:rsidRoot w:val="66757AA2"/>
    <w:rsid w:val="6675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line="560" w:lineRule="exact"/>
      <w:jc w:val="center"/>
      <w:outlineLvl w:val="0"/>
    </w:pPr>
    <w:rPr>
      <w:rFonts w:ascii="Times New Roman" w:hAnsi="Times New Roman" w:eastAsia="方正小标宋简体"/>
      <w:b/>
      <w:bCs/>
      <w:sz w:val="36"/>
      <w:szCs w:val="3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rPr>
      <w:rFonts w:ascii="Arial" w:hAnsi="Arial" w:cs="Arial"/>
      <w:snapToGrid w:val="0"/>
      <w:color w:val="00000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2024-08-30T07:34:00Z</dcterms:created>
  <dc:creator>Z</dc:creator>
  <cp:lastModifiedBy>Z</cp:lastModifiedBy>
  <dcterms:modified xsi:type="dcterms:W3CDTF">2024-08-30T07:35:51Z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6BFEFB7A22274862A62D60971E2D38C9_11</vt:lpwstr>
  </property>
</Properties>
</file>